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A070F" w14:textId="77777777" w:rsidR="000A034A" w:rsidRDefault="000A034A" w:rsidP="00E55DC2">
      <w:pPr>
        <w:pStyle w:val="Encabezado"/>
        <w:rPr>
          <w:rFonts w:ascii="Arial Narrow" w:hAnsi="Arial Narrow"/>
          <w:color w:val="000000" w:themeColor="text1"/>
          <w:sz w:val="22"/>
          <w:szCs w:val="22"/>
          <w:lang w:val="pt-PT"/>
        </w:rPr>
      </w:pPr>
    </w:p>
    <w:p w14:paraId="4D86D378" w14:textId="4D3EAB2F" w:rsidR="001512D6" w:rsidRPr="003D25EE" w:rsidRDefault="001512D6" w:rsidP="00E55DC2">
      <w:pPr>
        <w:pStyle w:val="Encabezado"/>
        <w:rPr>
          <w:rFonts w:ascii="Arial Narrow" w:hAnsi="Arial Narrow"/>
          <w:b/>
          <w:color w:val="000000" w:themeColor="text1"/>
          <w:sz w:val="22"/>
          <w:szCs w:val="22"/>
          <w:lang w:val="pt-PT"/>
        </w:rPr>
      </w:pPr>
      <w:r w:rsidRPr="003D25EE">
        <w:rPr>
          <w:rFonts w:ascii="Arial Narrow" w:hAnsi="Arial Narrow"/>
          <w:color w:val="000000" w:themeColor="text1"/>
          <w:sz w:val="22"/>
          <w:szCs w:val="22"/>
          <w:lang w:val="pt-PT"/>
        </w:rPr>
        <w:t>Código TRD: 4021</w:t>
      </w:r>
    </w:p>
    <w:p w14:paraId="486B70E5" w14:textId="77777777" w:rsidR="001512D6" w:rsidRPr="003D25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Pr="003D25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C6C4EE9" w:rsidR="0018601F" w:rsidRPr="003D25EE" w:rsidRDefault="001512D6" w:rsidP="00E55DC2">
      <w:pPr>
        <w:tabs>
          <w:tab w:val="left" w:pos="952"/>
        </w:tabs>
        <w:jc w:val="both"/>
        <w:rPr>
          <w:rFonts w:ascii="Arial Narrow" w:hAnsi="Arial Narrow"/>
          <w:b/>
          <w:color w:val="000000" w:themeColor="text1"/>
          <w:sz w:val="22"/>
          <w:szCs w:val="22"/>
          <w:lang w:val="pt-PT"/>
        </w:rPr>
      </w:pPr>
      <w:r w:rsidRPr="003D25EE">
        <w:rPr>
          <w:rFonts w:ascii="Arial Narrow" w:hAnsi="Arial Narrow"/>
          <w:color w:val="000000" w:themeColor="text1"/>
          <w:sz w:val="22"/>
          <w:szCs w:val="22"/>
          <w:lang w:val="pt-PT"/>
        </w:rPr>
        <w:t>Señor</w:t>
      </w:r>
      <w:r w:rsidR="00F35DE6" w:rsidRPr="003D25EE">
        <w:rPr>
          <w:rFonts w:ascii="Arial Narrow" w:hAnsi="Arial Narrow"/>
          <w:color w:val="000000" w:themeColor="text1"/>
          <w:sz w:val="22"/>
          <w:szCs w:val="22"/>
          <w:lang w:val="pt-PT"/>
        </w:rPr>
        <w:t>a</w:t>
      </w:r>
    </w:p>
    <w:p w14:paraId="4B07682E" w14:textId="2B3059CB" w:rsidR="001C41B4" w:rsidRPr="00666977" w:rsidRDefault="0068656D" w:rsidP="00E55DC2">
      <w:pPr>
        <w:tabs>
          <w:tab w:val="left" w:pos="952"/>
        </w:tabs>
        <w:jc w:val="both"/>
        <w:rPr>
          <w:rFonts w:ascii="Arial Narrow" w:hAnsi="Arial Narrow"/>
          <w:b/>
          <w:color w:val="000000" w:themeColor="text1"/>
          <w:sz w:val="22"/>
          <w:szCs w:val="22"/>
        </w:rPr>
      </w:pPr>
      <w:r w:rsidRPr="00666977">
        <w:rPr>
          <w:rFonts w:ascii="Arial Narrow" w:hAnsi="Arial Narrow"/>
          <w:b/>
          <w:color w:val="000000" w:themeColor="text1"/>
          <w:sz w:val="22"/>
          <w:szCs w:val="22"/>
        </w:rPr>
        <w:t>JENNY JOHANNA LOVERA MANCERA</w:t>
      </w:r>
    </w:p>
    <w:p w14:paraId="75B9DBCE" w14:textId="206C9656" w:rsidR="0053259E" w:rsidRDefault="00B22B16" w:rsidP="00E55DC2">
      <w:pPr>
        <w:tabs>
          <w:tab w:val="left" w:pos="952"/>
        </w:tabs>
        <w:jc w:val="both"/>
        <w:rPr>
          <w:rFonts w:ascii="Arial Narrow" w:hAnsi="Arial Narrow"/>
          <w:bCs/>
          <w:color w:val="000000" w:themeColor="text1"/>
          <w:sz w:val="22"/>
          <w:szCs w:val="22"/>
        </w:rPr>
      </w:pPr>
      <w:hyperlink r:id="rId8" w:history="1">
        <w:r w:rsidR="00575AC1" w:rsidRPr="00750B8B">
          <w:rPr>
            <w:rStyle w:val="Hipervnculo"/>
            <w:rFonts w:ascii="Arial Narrow" w:hAnsi="Arial Narrow"/>
            <w:bCs/>
            <w:sz w:val="22"/>
            <w:szCs w:val="22"/>
          </w:rPr>
          <w:t>loveraj3190@gmail.com</w:t>
        </w:r>
      </w:hyperlink>
    </w:p>
    <w:p w14:paraId="5E9AB6A1" w14:textId="662901A5" w:rsidR="001C41B4" w:rsidRPr="003D25EE" w:rsidRDefault="001C41B4" w:rsidP="00E55DC2">
      <w:pPr>
        <w:tabs>
          <w:tab w:val="left" w:pos="952"/>
        </w:tabs>
        <w:jc w:val="both"/>
        <w:rPr>
          <w:rFonts w:ascii="Arial Narrow" w:hAnsi="Arial Narrow"/>
          <w:bCs/>
          <w:color w:val="000000" w:themeColor="text1"/>
          <w:sz w:val="22"/>
          <w:szCs w:val="22"/>
        </w:rPr>
      </w:pPr>
      <w:r w:rsidRPr="003D25EE">
        <w:rPr>
          <w:rFonts w:ascii="Arial Narrow" w:hAnsi="Arial Narrow"/>
          <w:bCs/>
          <w:color w:val="000000" w:themeColor="text1"/>
          <w:sz w:val="22"/>
          <w:szCs w:val="22"/>
        </w:rPr>
        <w:t xml:space="preserve">Profesional </w:t>
      </w:r>
      <w:r w:rsidR="00BE4249">
        <w:rPr>
          <w:rFonts w:ascii="Arial Narrow" w:hAnsi="Arial Narrow"/>
          <w:bCs/>
          <w:color w:val="000000" w:themeColor="text1"/>
          <w:sz w:val="22"/>
          <w:szCs w:val="22"/>
        </w:rPr>
        <w:t xml:space="preserve">Universitario </w:t>
      </w:r>
      <w:r w:rsidRPr="003D25EE">
        <w:rPr>
          <w:rFonts w:ascii="Arial Narrow" w:hAnsi="Arial Narrow"/>
          <w:bCs/>
          <w:color w:val="000000" w:themeColor="text1"/>
          <w:sz w:val="22"/>
          <w:szCs w:val="22"/>
        </w:rPr>
        <w:t>Código 20</w:t>
      </w:r>
      <w:r w:rsidR="00BE4249">
        <w:rPr>
          <w:rFonts w:ascii="Arial Narrow" w:hAnsi="Arial Narrow"/>
          <w:bCs/>
          <w:color w:val="000000" w:themeColor="text1"/>
          <w:sz w:val="22"/>
          <w:szCs w:val="22"/>
        </w:rPr>
        <w:t>44</w:t>
      </w:r>
      <w:r w:rsidRPr="003D25EE">
        <w:rPr>
          <w:rFonts w:ascii="Arial Narrow" w:hAnsi="Arial Narrow"/>
          <w:bCs/>
          <w:color w:val="000000" w:themeColor="text1"/>
          <w:sz w:val="22"/>
          <w:szCs w:val="22"/>
        </w:rPr>
        <w:t xml:space="preserve"> Grado </w:t>
      </w:r>
      <w:r w:rsidR="001129F9">
        <w:rPr>
          <w:rFonts w:ascii="Arial Narrow" w:hAnsi="Arial Narrow"/>
          <w:bCs/>
          <w:color w:val="000000" w:themeColor="text1"/>
          <w:sz w:val="22"/>
          <w:szCs w:val="22"/>
        </w:rPr>
        <w:t>6</w:t>
      </w:r>
    </w:p>
    <w:p w14:paraId="40892CCE" w14:textId="35FFC000" w:rsidR="00091BBE" w:rsidRPr="00575AC1" w:rsidRDefault="00575AC1" w:rsidP="001129F9">
      <w:pPr>
        <w:rPr>
          <w:rFonts w:ascii="Arial Narrow" w:hAnsi="Arial Narrow"/>
          <w:bCs/>
          <w:color w:val="000000" w:themeColor="text1"/>
          <w:sz w:val="22"/>
          <w:szCs w:val="22"/>
        </w:rPr>
      </w:pPr>
      <w:r w:rsidRPr="00575AC1">
        <w:rPr>
          <w:rFonts w:ascii="Arial Narrow" w:hAnsi="Arial Narrow"/>
          <w:bCs/>
          <w:color w:val="000000" w:themeColor="text1"/>
          <w:sz w:val="22"/>
          <w:szCs w:val="22"/>
        </w:rPr>
        <w:t>Dirección de Vigilancia, Inspección y Control</w:t>
      </w:r>
    </w:p>
    <w:p w14:paraId="3DCA1409" w14:textId="77777777" w:rsidR="00091BBE" w:rsidRDefault="00091BBE" w:rsidP="00E55DC2">
      <w:pPr>
        <w:ind w:firstLine="2410"/>
        <w:jc w:val="right"/>
        <w:rPr>
          <w:rFonts w:ascii="Arial Narrow" w:hAnsi="Arial Narrow"/>
          <w:b/>
          <w:color w:val="000000" w:themeColor="text1"/>
          <w:sz w:val="22"/>
          <w:szCs w:val="22"/>
        </w:rPr>
      </w:pPr>
    </w:p>
    <w:p w14:paraId="558EEF95" w14:textId="6988BD11" w:rsidR="001512D6" w:rsidRPr="003D25EE" w:rsidRDefault="001512D6" w:rsidP="00E55DC2">
      <w:pPr>
        <w:ind w:firstLine="2410"/>
        <w:jc w:val="right"/>
        <w:rPr>
          <w:rFonts w:ascii="Arial Narrow" w:hAnsi="Arial Narrow"/>
          <w:color w:val="000000" w:themeColor="text1"/>
          <w:sz w:val="22"/>
          <w:szCs w:val="22"/>
        </w:rPr>
      </w:pPr>
      <w:r w:rsidRPr="003D25EE">
        <w:rPr>
          <w:rFonts w:ascii="Arial Narrow" w:hAnsi="Arial Narrow"/>
          <w:b/>
          <w:color w:val="000000" w:themeColor="text1"/>
          <w:sz w:val="22"/>
          <w:szCs w:val="22"/>
        </w:rPr>
        <w:t>ASUNTO</w:t>
      </w:r>
      <w:r w:rsidRPr="003D25EE">
        <w:rPr>
          <w:rFonts w:ascii="Arial Narrow" w:hAnsi="Arial Narrow"/>
          <w:color w:val="000000" w:themeColor="text1"/>
          <w:sz w:val="22"/>
          <w:szCs w:val="22"/>
        </w:rPr>
        <w:t xml:space="preserve">: Respuesta </w:t>
      </w:r>
      <w:r w:rsidR="001C67B8" w:rsidRPr="003D25EE">
        <w:rPr>
          <w:rFonts w:ascii="Arial Narrow" w:hAnsi="Arial Narrow"/>
          <w:color w:val="000000" w:themeColor="text1"/>
          <w:sz w:val="22"/>
          <w:szCs w:val="22"/>
        </w:rPr>
        <w:t>Solicitud</w:t>
      </w:r>
      <w:r w:rsidR="00E720F7" w:rsidRPr="003D25EE">
        <w:rPr>
          <w:rFonts w:ascii="Arial Narrow" w:hAnsi="Arial Narrow"/>
          <w:color w:val="000000" w:themeColor="text1"/>
          <w:sz w:val="22"/>
          <w:szCs w:val="22"/>
        </w:rPr>
        <w:t xml:space="preserve"> protección</w:t>
      </w:r>
      <w:r w:rsidR="001C67B8" w:rsidRPr="003D25EE">
        <w:rPr>
          <w:rFonts w:ascii="Arial Narrow" w:hAnsi="Arial Narrow"/>
          <w:color w:val="000000" w:themeColor="text1"/>
          <w:sz w:val="22"/>
          <w:szCs w:val="22"/>
        </w:rPr>
        <w:t xml:space="preserve"> estabilidad</w:t>
      </w:r>
      <w:r w:rsidR="00E720F7" w:rsidRPr="003D25EE">
        <w:rPr>
          <w:rFonts w:ascii="Arial Narrow" w:hAnsi="Arial Narrow"/>
          <w:color w:val="000000" w:themeColor="text1"/>
          <w:sz w:val="22"/>
          <w:szCs w:val="22"/>
        </w:rPr>
        <w:t xml:space="preserve"> laboral reforzada.</w:t>
      </w:r>
    </w:p>
    <w:p w14:paraId="267C4E83" w14:textId="77777777" w:rsidR="005A2558" w:rsidRDefault="005A2558" w:rsidP="00E55DC2">
      <w:pPr>
        <w:jc w:val="both"/>
        <w:rPr>
          <w:rFonts w:ascii="Arial Narrow" w:hAnsi="Arial Narrow" w:cs="Arial"/>
          <w:bCs/>
          <w:color w:val="000000" w:themeColor="text1"/>
          <w:sz w:val="22"/>
          <w:szCs w:val="22"/>
        </w:rPr>
      </w:pPr>
    </w:p>
    <w:p w14:paraId="374DB97F" w14:textId="7063DE74" w:rsidR="001512D6" w:rsidRPr="003D25EE" w:rsidRDefault="001512D6" w:rsidP="00E55DC2">
      <w:pPr>
        <w:jc w:val="both"/>
        <w:rPr>
          <w:rFonts w:ascii="Arial Narrow" w:hAnsi="Arial Narrow" w:cs="Arial"/>
          <w:bCs/>
          <w:color w:val="000000" w:themeColor="text1"/>
          <w:sz w:val="22"/>
          <w:szCs w:val="22"/>
        </w:rPr>
      </w:pPr>
    </w:p>
    <w:p w14:paraId="661F1327" w14:textId="13477762" w:rsidR="00586415" w:rsidRPr="003D25EE" w:rsidRDefault="00586415"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Respetad</w:t>
      </w:r>
      <w:r w:rsidR="00F35DE6" w:rsidRPr="003D25EE">
        <w:rPr>
          <w:rFonts w:ascii="Arial Narrow" w:hAnsi="Arial Narrow" w:cs="Arial"/>
          <w:bCs/>
          <w:color w:val="000000" w:themeColor="text1"/>
          <w:sz w:val="22"/>
          <w:szCs w:val="22"/>
        </w:rPr>
        <w:t>a</w:t>
      </w:r>
      <w:r w:rsidRPr="003D25EE">
        <w:rPr>
          <w:rFonts w:ascii="Arial Narrow" w:hAnsi="Arial Narrow" w:cs="Arial"/>
          <w:bCs/>
          <w:color w:val="000000" w:themeColor="text1"/>
          <w:sz w:val="22"/>
          <w:szCs w:val="22"/>
        </w:rPr>
        <w:t xml:space="preserve"> Señor</w:t>
      </w:r>
      <w:r w:rsidR="00F35DE6" w:rsidRPr="003D25EE">
        <w:rPr>
          <w:rFonts w:ascii="Arial Narrow" w:hAnsi="Arial Narrow" w:cs="Arial"/>
          <w:bCs/>
          <w:color w:val="000000" w:themeColor="text1"/>
          <w:sz w:val="22"/>
          <w:szCs w:val="22"/>
        </w:rPr>
        <w:t xml:space="preserve">a </w:t>
      </w:r>
      <w:r w:rsidR="00575AC1">
        <w:rPr>
          <w:rFonts w:ascii="Arial Narrow" w:hAnsi="Arial Narrow" w:cs="Arial"/>
          <w:bCs/>
          <w:color w:val="000000" w:themeColor="text1"/>
          <w:sz w:val="22"/>
          <w:szCs w:val="22"/>
        </w:rPr>
        <w:t>Jenny Johanna</w:t>
      </w:r>
      <w:r w:rsidR="001C41B4" w:rsidRPr="003D25EE">
        <w:rPr>
          <w:rFonts w:ascii="Arial Narrow" w:hAnsi="Arial Narrow" w:cs="Arial"/>
          <w:bCs/>
          <w:color w:val="000000" w:themeColor="text1"/>
          <w:sz w:val="22"/>
          <w:szCs w:val="22"/>
        </w:rPr>
        <w:t>,</w:t>
      </w:r>
    </w:p>
    <w:p w14:paraId="6BD7B789" w14:textId="77777777" w:rsidR="006F31AF" w:rsidRPr="003D25EE" w:rsidRDefault="006F31AF" w:rsidP="00E55DC2">
      <w:pPr>
        <w:jc w:val="both"/>
        <w:rPr>
          <w:rFonts w:ascii="Arial Narrow" w:hAnsi="Arial Narrow" w:cs="Arial"/>
          <w:bCs/>
          <w:color w:val="000000" w:themeColor="text1"/>
          <w:sz w:val="22"/>
          <w:szCs w:val="22"/>
        </w:rPr>
      </w:pPr>
    </w:p>
    <w:p w14:paraId="512E9D94" w14:textId="35186264" w:rsidR="00586415" w:rsidRPr="003D25EE" w:rsidRDefault="006F31AF"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E</w:t>
      </w:r>
      <w:r w:rsidR="00586415" w:rsidRPr="003D25EE">
        <w:rPr>
          <w:rFonts w:ascii="Arial Narrow" w:hAnsi="Arial Narrow" w:cs="Arial"/>
          <w:bCs/>
          <w:color w:val="000000" w:themeColor="text1"/>
          <w:sz w:val="22"/>
          <w:szCs w:val="22"/>
        </w:rPr>
        <w:t xml:space="preserve">n relación con su solicitud de protección especial por su </w:t>
      </w:r>
      <w:r w:rsidR="00EC10B7" w:rsidRPr="003D25EE">
        <w:rPr>
          <w:rFonts w:ascii="Arial Narrow" w:hAnsi="Arial Narrow" w:cs="Arial"/>
          <w:bCs/>
          <w:color w:val="000000" w:themeColor="text1"/>
          <w:sz w:val="22"/>
          <w:szCs w:val="22"/>
        </w:rPr>
        <w:t>condición</w:t>
      </w:r>
      <w:r w:rsidR="00576E8B" w:rsidRPr="003D25EE">
        <w:rPr>
          <w:rFonts w:ascii="Arial Narrow" w:hAnsi="Arial Narrow" w:cs="Arial"/>
          <w:bCs/>
          <w:color w:val="000000" w:themeColor="text1"/>
          <w:sz w:val="22"/>
          <w:szCs w:val="22"/>
        </w:rPr>
        <w:t xml:space="preserve"> </w:t>
      </w:r>
      <w:r w:rsidR="0032756A" w:rsidRPr="003D25EE">
        <w:rPr>
          <w:rFonts w:ascii="Arial Narrow" w:hAnsi="Arial Narrow" w:cs="Arial"/>
          <w:bCs/>
          <w:color w:val="000000" w:themeColor="text1"/>
          <w:sz w:val="22"/>
          <w:szCs w:val="22"/>
        </w:rPr>
        <w:t>como madre cabeza de familia</w:t>
      </w:r>
      <w:r w:rsidR="006A18C9" w:rsidRPr="003D25EE">
        <w:rPr>
          <w:rFonts w:ascii="Arial Narrow" w:hAnsi="Arial Narrow" w:cs="Arial"/>
          <w:bCs/>
          <w:color w:val="000000" w:themeColor="text1"/>
          <w:sz w:val="22"/>
          <w:szCs w:val="22"/>
        </w:rPr>
        <w:t xml:space="preserve">, </w:t>
      </w:r>
      <w:r w:rsidR="00A722BD">
        <w:rPr>
          <w:rFonts w:ascii="Arial Narrow" w:hAnsi="Arial Narrow" w:cs="Arial"/>
          <w:bCs/>
          <w:color w:val="000000" w:themeColor="text1"/>
          <w:sz w:val="22"/>
          <w:szCs w:val="22"/>
        </w:rPr>
        <w:t xml:space="preserve">y cuidadora </w:t>
      </w:r>
      <w:r w:rsidR="00A722BD" w:rsidRPr="00A722BD">
        <w:rPr>
          <w:rFonts w:ascii="Arial Narrow" w:hAnsi="Arial Narrow" w:cs="Arial"/>
          <w:bCs/>
          <w:color w:val="000000" w:themeColor="text1"/>
          <w:sz w:val="22"/>
          <w:szCs w:val="22"/>
        </w:rPr>
        <w:t>madre adulto mayor en condición de discapacidad</w:t>
      </w:r>
      <w:r w:rsidR="00A722BD">
        <w:rPr>
          <w:rFonts w:ascii="Arial Narrow" w:hAnsi="Arial Narrow" w:cs="Arial"/>
          <w:bCs/>
          <w:color w:val="000000" w:themeColor="text1"/>
          <w:sz w:val="22"/>
          <w:szCs w:val="22"/>
        </w:rPr>
        <w:t xml:space="preserve">, </w:t>
      </w:r>
      <w:r w:rsidR="00586415" w:rsidRPr="003D25EE">
        <w:rPr>
          <w:rFonts w:ascii="Arial Narrow" w:hAnsi="Arial Narrow" w:cs="Arial"/>
          <w:bCs/>
          <w:color w:val="000000" w:themeColor="text1"/>
          <w:sz w:val="22"/>
          <w:szCs w:val="22"/>
        </w:rPr>
        <w:t>de manera atenta me permito dar respuesta en los siguientes términos:</w:t>
      </w:r>
    </w:p>
    <w:p w14:paraId="10215D47" w14:textId="77777777" w:rsidR="00576E8B" w:rsidRPr="003D25EE" w:rsidRDefault="00576E8B" w:rsidP="00E55DC2">
      <w:pPr>
        <w:jc w:val="both"/>
        <w:rPr>
          <w:rFonts w:ascii="Arial Narrow" w:hAnsi="Arial Narrow" w:cs="Arial"/>
          <w:bCs/>
          <w:color w:val="000000" w:themeColor="text1"/>
          <w:sz w:val="22"/>
          <w:szCs w:val="22"/>
        </w:rPr>
      </w:pPr>
    </w:p>
    <w:p w14:paraId="07CDD537" w14:textId="5359690F" w:rsidR="00E720F7" w:rsidRPr="003D25EE" w:rsidRDefault="00E720F7" w:rsidP="00E55DC2">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 xml:space="preserve">Sea lo primero </w:t>
      </w:r>
      <w:r w:rsidR="000A034A">
        <w:rPr>
          <w:rFonts w:ascii="Arial Narrow" w:hAnsi="Arial Narrow" w:cs="Arial"/>
          <w:bCs/>
          <w:color w:val="000000" w:themeColor="text1"/>
          <w:sz w:val="22"/>
          <w:szCs w:val="22"/>
        </w:rPr>
        <w:t>aclara</w:t>
      </w:r>
      <w:r w:rsidR="00425F27">
        <w:rPr>
          <w:rFonts w:ascii="Arial Narrow" w:hAnsi="Arial Narrow" w:cs="Arial"/>
          <w:bCs/>
          <w:color w:val="000000" w:themeColor="text1"/>
          <w:sz w:val="22"/>
          <w:szCs w:val="22"/>
        </w:rPr>
        <w:t>r</w:t>
      </w:r>
      <w:r w:rsidR="000A034A">
        <w:rPr>
          <w:rFonts w:ascii="Arial Narrow" w:hAnsi="Arial Narrow" w:cs="Arial"/>
          <w:bCs/>
          <w:color w:val="000000" w:themeColor="text1"/>
          <w:sz w:val="22"/>
          <w:szCs w:val="22"/>
        </w:rPr>
        <w:t xml:space="preserve"> a la peticionaria</w:t>
      </w:r>
      <w:r w:rsidRPr="003D25EE">
        <w:rPr>
          <w:rFonts w:ascii="Arial Narrow" w:hAnsi="Arial Narrow" w:cs="Arial"/>
          <w:bCs/>
          <w:color w:val="000000" w:themeColor="text1"/>
          <w:sz w:val="22"/>
          <w:szCs w:val="22"/>
        </w:rPr>
        <w:t xml:space="preserve"> que, respecto de los servidores públicos vinculados en </w:t>
      </w:r>
      <w:r w:rsidRPr="003D25EE">
        <w:rPr>
          <w:rFonts w:ascii="Arial Narrow" w:hAnsi="Arial Narrow" w:cs="Arial"/>
          <w:b/>
          <w:bCs/>
          <w:color w:val="000000" w:themeColor="text1"/>
          <w:sz w:val="22"/>
          <w:szCs w:val="22"/>
        </w:rPr>
        <w:t>provisionalidad</w:t>
      </w:r>
      <w:r w:rsidRPr="003D25EE">
        <w:rPr>
          <w:rFonts w:ascii="Arial Narrow" w:hAnsi="Arial Narrow" w:cs="Arial"/>
          <w:bCs/>
          <w:color w:val="000000" w:themeColor="text1"/>
          <w:sz w:val="22"/>
          <w:szCs w:val="22"/>
        </w:rPr>
        <w:t xml:space="preserve">, la </w:t>
      </w:r>
      <w:r w:rsidRPr="003D25EE">
        <w:rPr>
          <w:rFonts w:ascii="Arial Narrow" w:hAnsi="Arial Narrow" w:cs="Arial"/>
          <w:b/>
          <w:bCs/>
          <w:color w:val="000000" w:themeColor="text1"/>
          <w:sz w:val="22"/>
          <w:szCs w:val="22"/>
        </w:rPr>
        <w:t>Corte Constitucional</w:t>
      </w:r>
      <w:r w:rsidRPr="003D25EE">
        <w:rPr>
          <w:rFonts w:ascii="Arial Narrow" w:hAnsi="Arial Narrow" w:cs="Arial"/>
          <w:bCs/>
          <w:color w:val="000000" w:themeColor="text1"/>
          <w:sz w:val="22"/>
          <w:szCs w:val="22"/>
        </w:rPr>
        <w:t xml:space="preserve">, mediante </w:t>
      </w:r>
      <w:r w:rsidRPr="003D25EE">
        <w:rPr>
          <w:rFonts w:ascii="Arial Narrow" w:hAnsi="Arial Narrow" w:cs="Arial"/>
          <w:b/>
          <w:bCs/>
          <w:color w:val="000000" w:themeColor="text1"/>
          <w:sz w:val="22"/>
          <w:szCs w:val="22"/>
        </w:rPr>
        <w:t>Sentencia SU-446 de 2011</w:t>
      </w:r>
      <w:r w:rsidRPr="003D25EE">
        <w:rPr>
          <w:rFonts w:ascii="Arial Narrow" w:hAnsi="Arial Narrow" w:cs="Arial"/>
          <w:bCs/>
          <w:color w:val="000000" w:themeColor="text1"/>
          <w:sz w:val="22"/>
          <w:szCs w:val="22"/>
        </w:rPr>
        <w:t>, dispuso lo siguiente:</w:t>
      </w:r>
    </w:p>
    <w:p w14:paraId="58D6563C" w14:textId="77777777" w:rsidR="00E720F7" w:rsidRPr="003D25EE" w:rsidRDefault="00E720F7" w:rsidP="00E55DC2">
      <w:pPr>
        <w:jc w:val="both"/>
        <w:rPr>
          <w:rFonts w:ascii="Arial Narrow" w:hAnsi="Arial Narrow" w:cs="Arial"/>
          <w:bCs/>
          <w:color w:val="000000" w:themeColor="text1"/>
          <w:sz w:val="22"/>
          <w:szCs w:val="22"/>
        </w:rPr>
      </w:pPr>
    </w:p>
    <w:p w14:paraId="04600B83" w14:textId="788E57DE" w:rsidR="00586415" w:rsidRPr="003D25EE" w:rsidRDefault="00E720F7" w:rsidP="00E55DC2">
      <w:pPr>
        <w:ind w:left="567"/>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w:t>
      </w:r>
      <w:r w:rsidRPr="003D25EE">
        <w:rPr>
          <w:rFonts w:ascii="Arial Narrow" w:hAnsi="Arial Narrow" w:cs="Arial"/>
          <w:color w:val="000000" w:themeColor="text1"/>
          <w:sz w:val="22"/>
          <w:szCs w:val="22"/>
          <w14:ligatures w14:val="standardContextual"/>
        </w:rPr>
        <w:t xml:space="preserve"> </w:t>
      </w:r>
      <w:r w:rsidRPr="003D25EE">
        <w:rPr>
          <w:rFonts w:ascii="Arial Narrow" w:hAnsi="Arial Narrow"/>
          <w:i/>
          <w:color w:val="000000" w:themeColor="text1"/>
          <w:sz w:val="22"/>
          <w:szCs w:val="22"/>
        </w:rPr>
        <w:t>G</w:t>
      </w:r>
      <w:r w:rsidR="00586415" w:rsidRPr="003D25EE">
        <w:rPr>
          <w:rFonts w:ascii="Arial Narrow" w:hAnsi="Arial Narrow" w:cs="Arial"/>
          <w:bCs/>
          <w:i/>
          <w:iCs/>
          <w:color w:val="000000" w:themeColor="text1"/>
          <w:sz w:val="22"/>
          <w:szCs w:val="22"/>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3D25EE">
        <w:rPr>
          <w:rFonts w:ascii="Arial Narrow" w:hAnsi="Arial Narrow"/>
          <w:i/>
          <w:color w:val="000000" w:themeColor="text1"/>
          <w:sz w:val="22"/>
          <w:szCs w:val="22"/>
        </w:rPr>
        <w:t>»</w:t>
      </w:r>
      <w:r w:rsidR="00586415" w:rsidRPr="003D25EE">
        <w:rPr>
          <w:rFonts w:ascii="Arial Narrow" w:hAnsi="Arial Narrow" w:cs="Arial"/>
          <w:bCs/>
          <w:color w:val="000000" w:themeColor="text1"/>
          <w:sz w:val="22"/>
          <w:szCs w:val="22"/>
        </w:rPr>
        <w:t>.</w:t>
      </w:r>
    </w:p>
    <w:p w14:paraId="7BA0EB6B" w14:textId="77777777" w:rsidR="00A7260F" w:rsidRPr="003D25EE" w:rsidRDefault="00A7260F" w:rsidP="00E55DC2">
      <w:pPr>
        <w:jc w:val="both"/>
        <w:rPr>
          <w:rFonts w:ascii="Arial Narrow" w:hAnsi="Arial Narrow" w:cs="Arial"/>
          <w:bCs/>
          <w:color w:val="000000" w:themeColor="text1"/>
          <w:sz w:val="22"/>
          <w:szCs w:val="22"/>
        </w:rPr>
      </w:pPr>
    </w:p>
    <w:p w14:paraId="32D6C3FC" w14:textId="6AB49D3D" w:rsidR="00E55DC2" w:rsidRPr="003D25EE" w:rsidRDefault="00E55DC2" w:rsidP="00425F27">
      <w:pPr>
        <w:autoSpaceDE w:val="0"/>
        <w:autoSpaceDN w:val="0"/>
        <w:adjustRightInd w:val="0"/>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En ese sentido, cuando existe lista de elegibles en firme como resultado de un concurso de méritos —como ocurre actualmente en esta Cartera Ministerial dentro del Proceso de Selección Entidades del Orden Nacional – Nación 6—, previo a la expedición de los actos de nombramiento en período de prueba y la consecuente desvinculación de los servidores en provisionalidad, la entidad debe observar lo dispuesto en los parágrafos 2° y 3° del artículo 2.2.5.3.2 del Decreto 1083 de 2015, modificado por el Decreto 648 de 2017.</w:t>
      </w:r>
      <w:r w:rsidRPr="003D25EE">
        <w:rPr>
          <w:rFonts w:ascii="Arial Narrow" w:hAnsi="Arial Narrow" w:cs="Arial"/>
          <w:bCs/>
          <w:color w:val="000000" w:themeColor="text1"/>
          <w:sz w:val="22"/>
          <w:szCs w:val="22"/>
        </w:rPr>
        <w:t xml:space="preserve"> </w:t>
      </w:r>
      <w:r w:rsidR="00425F27">
        <w:rPr>
          <w:rFonts w:ascii="Arial Narrow" w:hAnsi="Arial Narrow" w:cs="Arial"/>
          <w:bCs/>
          <w:color w:val="000000" w:themeColor="text1"/>
          <w:sz w:val="22"/>
          <w:szCs w:val="22"/>
        </w:rPr>
        <w:t xml:space="preserve"> Por lo anteriormente expuesto </w:t>
      </w:r>
      <w:r w:rsidR="00425F27" w:rsidRPr="000A034A">
        <w:rPr>
          <w:rFonts w:ascii="Arial Narrow" w:hAnsi="Arial Narrow" w:cs="Arial"/>
          <w:color w:val="000000" w:themeColor="text1"/>
          <w:sz w:val="22"/>
          <w:szCs w:val="22"/>
        </w:rPr>
        <w:t xml:space="preserve">no </w:t>
      </w:r>
      <w:r w:rsidR="00425F27">
        <w:rPr>
          <w:rFonts w:ascii="Arial Narrow" w:hAnsi="Arial Narrow" w:cs="Arial"/>
          <w:color w:val="000000" w:themeColor="text1"/>
          <w:sz w:val="22"/>
          <w:szCs w:val="22"/>
        </w:rPr>
        <w:t xml:space="preserve">se requiere </w:t>
      </w:r>
      <w:r w:rsidR="00425F27" w:rsidRPr="000A034A">
        <w:rPr>
          <w:rFonts w:ascii="Arial Narrow" w:hAnsi="Arial Narrow" w:cs="Arial"/>
          <w:color w:val="000000" w:themeColor="text1"/>
          <w:sz w:val="22"/>
          <w:szCs w:val="22"/>
        </w:rPr>
        <w:t xml:space="preserve">autorización previa al Ministerio del Trabajo para proceder con </w:t>
      </w:r>
      <w:r w:rsidR="00425F27">
        <w:rPr>
          <w:rFonts w:ascii="Arial Narrow" w:hAnsi="Arial Narrow" w:cs="Arial"/>
          <w:color w:val="000000" w:themeColor="text1"/>
          <w:sz w:val="22"/>
          <w:szCs w:val="22"/>
        </w:rPr>
        <w:t xml:space="preserve">la </w:t>
      </w:r>
      <w:r w:rsidR="00425F27" w:rsidRPr="000A034A">
        <w:rPr>
          <w:rFonts w:ascii="Arial Narrow" w:hAnsi="Arial Narrow" w:cs="Arial"/>
          <w:color w:val="000000" w:themeColor="text1"/>
          <w:sz w:val="22"/>
          <w:szCs w:val="22"/>
        </w:rPr>
        <w:t xml:space="preserve">desvinculación, de conformidad con la normatividad </w:t>
      </w:r>
      <w:r w:rsidR="00425F27">
        <w:rPr>
          <w:rFonts w:ascii="Arial Narrow" w:hAnsi="Arial Narrow" w:cs="Arial"/>
          <w:color w:val="000000" w:themeColor="text1"/>
          <w:sz w:val="22"/>
          <w:szCs w:val="22"/>
        </w:rPr>
        <w:t xml:space="preserve">legal </w:t>
      </w:r>
      <w:r w:rsidR="00425F27" w:rsidRPr="000A034A">
        <w:rPr>
          <w:rFonts w:ascii="Arial Narrow" w:hAnsi="Arial Narrow" w:cs="Arial"/>
          <w:color w:val="000000" w:themeColor="text1"/>
          <w:sz w:val="22"/>
          <w:szCs w:val="22"/>
        </w:rPr>
        <w:t>vigente</w:t>
      </w:r>
      <w:r w:rsidR="00425F27">
        <w:rPr>
          <w:rFonts w:ascii="Arial Narrow" w:hAnsi="Arial Narrow" w:cs="Arial"/>
          <w:color w:val="000000" w:themeColor="text1"/>
          <w:sz w:val="22"/>
          <w:szCs w:val="22"/>
        </w:rPr>
        <w:t>.</w:t>
      </w:r>
    </w:p>
    <w:p w14:paraId="7F5F940A" w14:textId="77777777" w:rsidR="00E55DC2" w:rsidRPr="00E55DC2" w:rsidRDefault="00E55DC2" w:rsidP="00E55DC2">
      <w:pPr>
        <w:jc w:val="both"/>
        <w:rPr>
          <w:rFonts w:ascii="Arial Narrow" w:hAnsi="Arial Narrow" w:cs="Arial"/>
          <w:bCs/>
          <w:color w:val="000000" w:themeColor="text1"/>
          <w:sz w:val="22"/>
          <w:szCs w:val="22"/>
        </w:rPr>
      </w:pPr>
    </w:p>
    <w:p w14:paraId="74295A62" w14:textId="77777777" w:rsidR="00E55DC2" w:rsidRPr="003D25EE"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En cumplimiento de esta normativa, el </w:t>
      </w:r>
      <w:r w:rsidRPr="00E55DC2">
        <w:rPr>
          <w:rFonts w:ascii="Arial Narrow" w:hAnsi="Arial Narrow" w:cs="Arial"/>
          <w:b/>
          <w:bCs/>
          <w:color w:val="000000" w:themeColor="text1"/>
          <w:sz w:val="22"/>
          <w:szCs w:val="22"/>
        </w:rPr>
        <w:t>Ministerio de Tecnologías de la Información y las Comunicaciones (MinTIC)</w:t>
      </w:r>
      <w:r w:rsidRPr="00E55DC2">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w:t>
      </w:r>
    </w:p>
    <w:p w14:paraId="1640C78E" w14:textId="77777777" w:rsidR="00E55DC2" w:rsidRPr="00E55DC2" w:rsidRDefault="00E55DC2" w:rsidP="00E55DC2">
      <w:pPr>
        <w:jc w:val="both"/>
        <w:rPr>
          <w:rFonts w:ascii="Arial Narrow" w:hAnsi="Arial Narrow" w:cs="Arial"/>
          <w:bCs/>
          <w:color w:val="000000" w:themeColor="text1"/>
          <w:sz w:val="22"/>
          <w:szCs w:val="22"/>
        </w:rPr>
      </w:pPr>
    </w:p>
    <w:p w14:paraId="717D5883"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con enfermedad catastrófica o algún tipo de discapacidad.</w:t>
      </w:r>
    </w:p>
    <w:p w14:paraId="70B97D9E"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que acrediten la condición de padre o madre cabeza de familia.</w:t>
      </w:r>
    </w:p>
    <w:p w14:paraId="1715031F" w14:textId="77777777" w:rsidR="00E55DC2" w:rsidRP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en calidad de pre pensionados.</w:t>
      </w:r>
    </w:p>
    <w:p w14:paraId="1C258552" w14:textId="77777777" w:rsidR="00E55DC2" w:rsidRDefault="00E55DC2" w:rsidP="00E55DC2">
      <w:pPr>
        <w:numPr>
          <w:ilvl w:val="0"/>
          <w:numId w:val="27"/>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Servidores amparados con fuero sindical.</w:t>
      </w:r>
    </w:p>
    <w:p w14:paraId="513955E3" w14:textId="77777777" w:rsidR="00C74693" w:rsidRPr="00E55DC2" w:rsidRDefault="00C74693" w:rsidP="00C74693">
      <w:pPr>
        <w:ind w:left="720"/>
        <w:jc w:val="both"/>
        <w:rPr>
          <w:rFonts w:ascii="Arial Narrow" w:hAnsi="Arial Narrow" w:cs="Arial"/>
          <w:bCs/>
          <w:color w:val="000000" w:themeColor="text1"/>
          <w:sz w:val="22"/>
          <w:szCs w:val="22"/>
        </w:rPr>
      </w:pPr>
    </w:p>
    <w:p w14:paraId="66785216" w14:textId="331A62D2" w:rsidR="00E55DC2" w:rsidRPr="003D25EE"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lastRenderedPageBreak/>
        <w:t xml:space="preserve">Esto significa que, aunque </w:t>
      </w:r>
      <w:r w:rsidRPr="003D25EE">
        <w:rPr>
          <w:rFonts w:ascii="Arial Narrow" w:hAnsi="Arial Narrow" w:cs="Arial"/>
          <w:bCs/>
          <w:color w:val="000000" w:themeColor="text1"/>
          <w:sz w:val="22"/>
          <w:szCs w:val="22"/>
        </w:rPr>
        <w:t xml:space="preserve">además </w:t>
      </w:r>
      <w:r w:rsidR="00C74693" w:rsidRPr="003D25EE">
        <w:rPr>
          <w:rFonts w:ascii="Arial Narrow" w:hAnsi="Arial Narrow" w:cs="Arial"/>
          <w:bCs/>
          <w:color w:val="000000" w:themeColor="text1"/>
          <w:sz w:val="22"/>
          <w:szCs w:val="22"/>
        </w:rPr>
        <w:t xml:space="preserve">de </w:t>
      </w:r>
      <w:r w:rsidR="00C74693" w:rsidRPr="00E55DC2">
        <w:rPr>
          <w:rFonts w:ascii="Arial Narrow" w:hAnsi="Arial Narrow" w:cs="Arial"/>
          <w:bCs/>
          <w:color w:val="000000" w:themeColor="text1"/>
          <w:sz w:val="22"/>
          <w:szCs w:val="22"/>
        </w:rPr>
        <w:t>acreditar</w:t>
      </w:r>
      <w:r w:rsidRPr="00E55DC2">
        <w:rPr>
          <w:rFonts w:ascii="Arial Narrow" w:hAnsi="Arial Narrow" w:cs="Arial"/>
          <w:bCs/>
          <w:color w:val="000000" w:themeColor="text1"/>
          <w:sz w:val="22"/>
          <w:szCs w:val="22"/>
        </w:rPr>
        <w:t xml:space="preserve"> las condiciones </w:t>
      </w:r>
      <w:r w:rsidR="005D305F" w:rsidRPr="00E55DC2">
        <w:rPr>
          <w:rFonts w:ascii="Arial Narrow" w:hAnsi="Arial Narrow" w:cs="Arial"/>
          <w:bCs/>
          <w:color w:val="000000" w:themeColor="text1"/>
          <w:sz w:val="22"/>
          <w:szCs w:val="22"/>
        </w:rPr>
        <w:t>mencionadas,</w:t>
      </w:r>
      <w:r w:rsidRPr="00E55DC2">
        <w:rPr>
          <w:rFonts w:ascii="Arial Narrow" w:hAnsi="Arial Narrow" w:cs="Arial"/>
          <w:bCs/>
          <w:color w:val="000000" w:themeColor="text1"/>
          <w:sz w:val="22"/>
          <w:szCs w:val="22"/>
        </w:rPr>
        <w:t xml:space="preserve"> las acciones afirmativas que este Ministerio puede adelantar dependen, en primer lugar, de la </w:t>
      </w:r>
      <w:r w:rsidRPr="00E55DC2">
        <w:rPr>
          <w:rFonts w:ascii="Arial Narrow" w:hAnsi="Arial Narrow" w:cs="Arial"/>
          <w:b/>
          <w:bCs/>
          <w:color w:val="000000" w:themeColor="text1"/>
          <w:sz w:val="22"/>
          <w:szCs w:val="22"/>
        </w:rPr>
        <w:t>existencia de vacantes provisionales disponibles</w:t>
      </w:r>
      <w:r w:rsidRPr="00E55DC2">
        <w:rPr>
          <w:rFonts w:ascii="Arial Narrow" w:hAnsi="Arial Narrow" w:cs="Arial"/>
          <w:bCs/>
          <w:color w:val="000000" w:themeColor="text1"/>
          <w:sz w:val="22"/>
          <w:szCs w:val="22"/>
        </w:rPr>
        <w:t xml:space="preserve">, </w:t>
      </w:r>
      <w:proofErr w:type="gramStart"/>
      <w:r w:rsidRPr="00E55DC2">
        <w:rPr>
          <w:rFonts w:ascii="Arial Narrow" w:hAnsi="Arial Narrow" w:cs="Arial"/>
          <w:bCs/>
          <w:color w:val="000000" w:themeColor="text1"/>
          <w:sz w:val="22"/>
          <w:szCs w:val="22"/>
        </w:rPr>
        <w:t>y</w:t>
      </w:r>
      <w:proofErr w:type="gramEnd"/>
      <w:r w:rsidRPr="00E55DC2">
        <w:rPr>
          <w:rFonts w:ascii="Arial Narrow" w:hAnsi="Arial Narrow" w:cs="Arial"/>
          <w:bCs/>
          <w:color w:val="000000" w:themeColor="text1"/>
          <w:sz w:val="22"/>
          <w:szCs w:val="22"/>
        </w:rPr>
        <w:t xml:space="preserve"> en segundo término, de que </w:t>
      </w:r>
      <w:r w:rsidRPr="00E55DC2">
        <w:rPr>
          <w:rFonts w:ascii="Arial Narrow" w:hAnsi="Arial Narrow" w:cs="Arial"/>
          <w:b/>
          <w:bCs/>
          <w:color w:val="000000" w:themeColor="text1"/>
          <w:sz w:val="22"/>
          <w:szCs w:val="22"/>
        </w:rPr>
        <w:t>no existan servidores con condiciones de mayor prioridad</w:t>
      </w:r>
      <w:r w:rsidRPr="00E55DC2">
        <w:rPr>
          <w:rFonts w:ascii="Arial Narrow" w:hAnsi="Arial Narrow" w:cs="Arial"/>
          <w:bCs/>
          <w:color w:val="000000" w:themeColor="text1"/>
          <w:sz w:val="22"/>
          <w:szCs w:val="22"/>
        </w:rPr>
        <w:t>.</w:t>
      </w:r>
    </w:p>
    <w:p w14:paraId="1783FC3D" w14:textId="77777777" w:rsidR="00E55DC2" w:rsidRPr="00E55DC2" w:rsidRDefault="00E55DC2" w:rsidP="00E55DC2">
      <w:pPr>
        <w:jc w:val="both"/>
        <w:rPr>
          <w:rFonts w:ascii="Arial Narrow" w:hAnsi="Arial Narrow" w:cs="Arial"/>
          <w:bCs/>
          <w:color w:val="000000" w:themeColor="text1"/>
          <w:sz w:val="22"/>
          <w:szCs w:val="22"/>
        </w:rPr>
      </w:pPr>
    </w:p>
    <w:p w14:paraId="30F1F1C8" w14:textId="77777777" w:rsidR="00E55DC2" w:rsidRPr="003D25EE"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El </w:t>
      </w:r>
      <w:r w:rsidRPr="00E55DC2">
        <w:rPr>
          <w:rFonts w:ascii="Arial Narrow" w:hAnsi="Arial Narrow" w:cs="Arial"/>
          <w:b/>
          <w:bCs/>
          <w:color w:val="000000" w:themeColor="text1"/>
          <w:sz w:val="22"/>
          <w:szCs w:val="22"/>
        </w:rPr>
        <w:t>MinTIC</w:t>
      </w:r>
      <w:r w:rsidRPr="00E55DC2">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adelantará:</w:t>
      </w:r>
    </w:p>
    <w:p w14:paraId="452EE521" w14:textId="77777777" w:rsidR="00E55DC2" w:rsidRPr="00E55DC2" w:rsidRDefault="00E55DC2" w:rsidP="00E55DC2">
      <w:pPr>
        <w:jc w:val="both"/>
        <w:rPr>
          <w:rFonts w:ascii="Arial Narrow" w:hAnsi="Arial Narrow" w:cs="Arial"/>
          <w:bCs/>
          <w:color w:val="000000" w:themeColor="text1"/>
          <w:sz w:val="22"/>
          <w:szCs w:val="22"/>
        </w:rPr>
      </w:pPr>
    </w:p>
    <w:p w14:paraId="4CD54CB0" w14:textId="389FAB26"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La verificación de vacantes </w:t>
      </w:r>
      <w:r w:rsidR="003D25EE" w:rsidRPr="003D25EE">
        <w:rPr>
          <w:rFonts w:ascii="Arial Narrow" w:hAnsi="Arial Narrow" w:cs="Arial"/>
          <w:bCs/>
          <w:color w:val="000000" w:themeColor="text1"/>
          <w:sz w:val="22"/>
          <w:szCs w:val="22"/>
        </w:rPr>
        <w:t xml:space="preserve">definitivas </w:t>
      </w:r>
      <w:r w:rsidRPr="00E55DC2">
        <w:rPr>
          <w:rFonts w:ascii="Arial Narrow" w:hAnsi="Arial Narrow" w:cs="Arial"/>
          <w:bCs/>
          <w:color w:val="000000" w:themeColor="text1"/>
          <w:sz w:val="22"/>
          <w:szCs w:val="22"/>
        </w:rPr>
        <w:t>disponibles.</w:t>
      </w:r>
    </w:p>
    <w:p w14:paraId="2DEBDD45" w14:textId="77777777"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La identificación de los funcionarios que gocen de condiciones de protección prioritaria.</w:t>
      </w:r>
    </w:p>
    <w:p w14:paraId="4C947808" w14:textId="77777777" w:rsidR="00E55DC2" w:rsidRPr="00E55DC2" w:rsidRDefault="00E55DC2" w:rsidP="00E55DC2">
      <w:pPr>
        <w:numPr>
          <w:ilvl w:val="0"/>
          <w:numId w:val="28"/>
        </w:num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El análisis individualizado de vulnerabilidad, orientado a determinar la posibilidad de realizar reubicaciones que garanticen los derechos de quienes acrediten dichas condiciones, de acuerdo con la normatividad vigente.</w:t>
      </w:r>
    </w:p>
    <w:p w14:paraId="1EC77211" w14:textId="77777777" w:rsidR="00E55DC2" w:rsidRPr="003D25EE" w:rsidRDefault="00E55DC2" w:rsidP="00E55DC2">
      <w:pPr>
        <w:jc w:val="both"/>
        <w:rPr>
          <w:rFonts w:ascii="Arial Narrow" w:hAnsi="Arial Narrow" w:cs="Arial"/>
          <w:bCs/>
          <w:color w:val="000000" w:themeColor="text1"/>
          <w:sz w:val="22"/>
          <w:szCs w:val="22"/>
        </w:rPr>
      </w:pPr>
    </w:p>
    <w:p w14:paraId="76CDAE2F" w14:textId="47D021BB"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Respecto a la verificación de vacantes</w:t>
      </w:r>
      <w:r w:rsidRPr="003D25EE">
        <w:rPr>
          <w:rFonts w:ascii="Arial Narrow" w:hAnsi="Arial Narrow" w:cs="Arial"/>
          <w:bCs/>
          <w:color w:val="000000" w:themeColor="text1"/>
          <w:sz w:val="22"/>
          <w:szCs w:val="22"/>
        </w:rPr>
        <w:t xml:space="preserve"> disponibles se informa que</w:t>
      </w:r>
      <w:r w:rsidRPr="00E55DC2">
        <w:rPr>
          <w:rFonts w:ascii="Arial Narrow" w:hAnsi="Arial Narrow" w:cs="Arial"/>
          <w:bCs/>
          <w:color w:val="000000" w:themeColor="text1"/>
          <w:sz w:val="22"/>
          <w:szCs w:val="22"/>
        </w:rPr>
        <w:t xml:space="preserve"> conforme a lo dispuesto en la </w:t>
      </w:r>
      <w:r w:rsidRPr="00E55DC2">
        <w:rPr>
          <w:rFonts w:ascii="Arial Narrow" w:hAnsi="Arial Narrow" w:cs="Arial"/>
          <w:b/>
          <w:bCs/>
          <w:color w:val="000000" w:themeColor="text1"/>
          <w:sz w:val="22"/>
          <w:szCs w:val="22"/>
        </w:rPr>
        <w:t>Circular Externa No. 2024RS096973 del 12 de julio de 2024</w:t>
      </w:r>
      <w:r w:rsidRPr="00E55DC2">
        <w:rPr>
          <w:rFonts w:ascii="Arial Narrow" w:hAnsi="Arial Narrow" w:cs="Arial"/>
          <w:bCs/>
          <w:color w:val="000000" w:themeColor="text1"/>
          <w:sz w:val="22"/>
          <w:szCs w:val="22"/>
        </w:rPr>
        <w:t xml:space="preserve">, expedida por la </w:t>
      </w:r>
      <w:r w:rsidRPr="00E55DC2">
        <w:rPr>
          <w:rFonts w:ascii="Arial Narrow" w:hAnsi="Arial Narrow" w:cs="Arial"/>
          <w:b/>
          <w:bCs/>
          <w:color w:val="000000" w:themeColor="text1"/>
          <w:sz w:val="22"/>
          <w:szCs w:val="22"/>
        </w:rPr>
        <w:t>Comisión Nacional del Servicio Civil (CNSC)</w:t>
      </w:r>
      <w:r w:rsidRPr="00E55DC2">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E55DC2">
        <w:rPr>
          <w:rFonts w:ascii="Arial Narrow" w:hAnsi="Arial Narrow" w:cs="Arial"/>
          <w:b/>
          <w:bCs/>
          <w:color w:val="000000" w:themeColor="text1"/>
          <w:sz w:val="22"/>
          <w:szCs w:val="22"/>
        </w:rPr>
        <w:t>SIMO – Módulo del Banco Nacional de Listas de Elegibles (BNLE)</w:t>
      </w:r>
      <w:r w:rsidRPr="00E55DC2">
        <w:rPr>
          <w:rFonts w:ascii="Arial Narrow" w:hAnsi="Arial Narrow" w:cs="Arial"/>
          <w:bCs/>
          <w:color w:val="000000" w:themeColor="text1"/>
          <w:sz w:val="22"/>
          <w:szCs w:val="22"/>
        </w:rPr>
        <w:t>. Dicha circular establece expresamente que:</w:t>
      </w:r>
    </w:p>
    <w:p w14:paraId="48211D71" w14:textId="77777777" w:rsidR="00E55DC2" w:rsidRPr="003D25EE" w:rsidRDefault="00E55DC2" w:rsidP="00E55DC2">
      <w:pPr>
        <w:ind w:left="708"/>
        <w:jc w:val="both"/>
        <w:rPr>
          <w:rFonts w:ascii="Arial Narrow" w:hAnsi="Arial Narrow" w:cs="Arial"/>
          <w:bCs/>
          <w:color w:val="000000" w:themeColor="text1"/>
          <w:sz w:val="22"/>
          <w:szCs w:val="22"/>
        </w:rPr>
      </w:pPr>
    </w:p>
    <w:p w14:paraId="4BA034C3" w14:textId="3A506F3E"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 xml:space="preserve">[…] </w:t>
      </w:r>
      <w:r w:rsidRPr="00E55DC2">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3D25EE">
        <w:rPr>
          <w:rFonts w:ascii="Arial Narrow" w:hAnsi="Arial Narrow"/>
          <w:i/>
          <w:color w:val="000000" w:themeColor="text1"/>
          <w:sz w:val="22"/>
          <w:szCs w:val="22"/>
        </w:rPr>
        <w:t>».</w:t>
      </w:r>
    </w:p>
    <w:p w14:paraId="157E8782" w14:textId="77777777" w:rsidR="00E55DC2" w:rsidRPr="003D25EE" w:rsidRDefault="00E55DC2" w:rsidP="00E55DC2">
      <w:pPr>
        <w:jc w:val="both"/>
        <w:rPr>
          <w:rFonts w:ascii="Arial Narrow" w:hAnsi="Arial Narrow" w:cs="Arial"/>
          <w:bCs/>
          <w:color w:val="000000" w:themeColor="text1"/>
          <w:sz w:val="22"/>
          <w:szCs w:val="22"/>
        </w:rPr>
      </w:pPr>
    </w:p>
    <w:p w14:paraId="5C150810" w14:textId="39734082"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Al respecto, el </w:t>
      </w:r>
      <w:r w:rsidRPr="00E55DC2">
        <w:rPr>
          <w:rFonts w:ascii="Arial Narrow" w:hAnsi="Arial Narrow" w:cs="Arial"/>
          <w:b/>
          <w:bCs/>
          <w:color w:val="000000" w:themeColor="text1"/>
          <w:sz w:val="22"/>
          <w:szCs w:val="22"/>
        </w:rPr>
        <w:t>Consejo de Estado</w:t>
      </w:r>
      <w:r w:rsidRPr="00E55DC2">
        <w:rPr>
          <w:rFonts w:ascii="Arial Narrow" w:hAnsi="Arial Narrow" w:cs="Arial"/>
          <w:bCs/>
          <w:color w:val="000000" w:themeColor="text1"/>
          <w:sz w:val="22"/>
          <w:szCs w:val="22"/>
        </w:rPr>
        <w:t>, en providencia No. 2007-345 del 18 de julio de 2012, precisó que:</w:t>
      </w:r>
    </w:p>
    <w:p w14:paraId="033B8D0A" w14:textId="77777777" w:rsidR="00E55DC2" w:rsidRPr="003D25EE" w:rsidRDefault="00E55DC2" w:rsidP="00E55DC2">
      <w:pPr>
        <w:ind w:firstLine="708"/>
        <w:jc w:val="both"/>
        <w:rPr>
          <w:rFonts w:ascii="Arial Narrow" w:hAnsi="Arial Narrow" w:cs="Arial"/>
          <w:bCs/>
          <w:color w:val="000000" w:themeColor="text1"/>
          <w:sz w:val="22"/>
          <w:szCs w:val="22"/>
        </w:rPr>
      </w:pPr>
    </w:p>
    <w:p w14:paraId="2DE324E1" w14:textId="434CFD00"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w:t>
      </w:r>
      <w:r w:rsidRPr="00E55DC2">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r w:rsidRPr="003D25EE">
        <w:rPr>
          <w:rFonts w:ascii="Arial Narrow" w:hAnsi="Arial Narrow" w:cs="Arial"/>
          <w:bCs/>
          <w:color w:val="000000" w:themeColor="text1"/>
          <w:sz w:val="22"/>
          <w:szCs w:val="22"/>
        </w:rPr>
        <w:t>».</w:t>
      </w:r>
    </w:p>
    <w:p w14:paraId="3D365066" w14:textId="77777777" w:rsidR="00E55DC2" w:rsidRPr="003D25EE" w:rsidRDefault="00E55DC2" w:rsidP="00E55DC2">
      <w:pPr>
        <w:jc w:val="both"/>
        <w:rPr>
          <w:rFonts w:ascii="Arial Narrow" w:hAnsi="Arial Narrow" w:cs="Arial"/>
          <w:bCs/>
          <w:color w:val="000000" w:themeColor="text1"/>
          <w:sz w:val="22"/>
          <w:szCs w:val="22"/>
        </w:rPr>
      </w:pPr>
    </w:p>
    <w:p w14:paraId="7E0AA81F" w14:textId="1E9E6285" w:rsidR="00E55DC2" w:rsidRPr="003D25EE"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Asimismo, el </w:t>
      </w:r>
      <w:r w:rsidRPr="00E55DC2">
        <w:rPr>
          <w:rFonts w:ascii="Arial Narrow" w:hAnsi="Arial Narrow" w:cs="Arial"/>
          <w:b/>
          <w:bCs/>
          <w:color w:val="000000" w:themeColor="text1"/>
          <w:sz w:val="22"/>
          <w:szCs w:val="22"/>
        </w:rPr>
        <w:t>Departamento Administrativo de la Función Pública</w:t>
      </w:r>
      <w:r w:rsidRPr="00E55DC2">
        <w:rPr>
          <w:rFonts w:ascii="Arial Narrow" w:hAnsi="Arial Narrow" w:cs="Arial"/>
          <w:bCs/>
          <w:color w:val="000000" w:themeColor="text1"/>
          <w:sz w:val="22"/>
          <w:szCs w:val="22"/>
        </w:rPr>
        <w:t xml:space="preserve">, mediante </w:t>
      </w:r>
      <w:r w:rsidRPr="00E55DC2">
        <w:rPr>
          <w:rFonts w:ascii="Arial Narrow" w:hAnsi="Arial Narrow" w:cs="Arial"/>
          <w:b/>
          <w:bCs/>
          <w:color w:val="000000" w:themeColor="text1"/>
          <w:sz w:val="22"/>
          <w:szCs w:val="22"/>
        </w:rPr>
        <w:t>Concepto No. 351681 de 2021</w:t>
      </w:r>
      <w:r w:rsidRPr="00E55DC2">
        <w:rPr>
          <w:rFonts w:ascii="Arial Narrow" w:hAnsi="Arial Narrow" w:cs="Arial"/>
          <w:bCs/>
          <w:color w:val="000000" w:themeColor="text1"/>
          <w:sz w:val="22"/>
          <w:szCs w:val="22"/>
        </w:rPr>
        <w:t>, recordó que:</w:t>
      </w:r>
    </w:p>
    <w:p w14:paraId="2C3418CD" w14:textId="77777777" w:rsidR="00E55DC2" w:rsidRPr="00E55DC2" w:rsidRDefault="00E55DC2" w:rsidP="00E55DC2">
      <w:pPr>
        <w:jc w:val="both"/>
        <w:rPr>
          <w:rFonts w:ascii="Arial Narrow" w:hAnsi="Arial Narrow" w:cs="Arial"/>
          <w:bCs/>
          <w:color w:val="000000" w:themeColor="text1"/>
          <w:sz w:val="22"/>
          <w:szCs w:val="22"/>
        </w:rPr>
      </w:pPr>
    </w:p>
    <w:p w14:paraId="07A0EF40" w14:textId="77777777" w:rsidR="00E55DC2" w:rsidRPr="00E55DC2" w:rsidRDefault="00E55DC2" w:rsidP="00E55DC2">
      <w:pPr>
        <w:ind w:left="708"/>
        <w:jc w:val="both"/>
        <w:rPr>
          <w:rFonts w:ascii="Arial Narrow" w:hAnsi="Arial Narrow" w:cs="Arial"/>
          <w:bCs/>
          <w:color w:val="000000" w:themeColor="text1"/>
          <w:sz w:val="22"/>
          <w:szCs w:val="22"/>
        </w:rPr>
      </w:pPr>
      <w:r w:rsidRPr="003D25EE">
        <w:rPr>
          <w:rFonts w:ascii="Arial Narrow" w:hAnsi="Arial Narrow"/>
          <w:i/>
          <w:color w:val="000000" w:themeColor="text1"/>
          <w:sz w:val="22"/>
          <w:szCs w:val="22"/>
        </w:rPr>
        <w:t>«</w:t>
      </w:r>
      <w:r w:rsidRPr="003D25EE">
        <w:rPr>
          <w:rFonts w:ascii="Arial Narrow" w:hAnsi="Arial Narrow" w:cs="Arial"/>
          <w:color w:val="000000" w:themeColor="text1"/>
          <w:sz w:val="22"/>
          <w:szCs w:val="22"/>
        </w:rPr>
        <w:t xml:space="preserve">[…] </w:t>
      </w:r>
      <w:r w:rsidRPr="00E55DC2">
        <w:rPr>
          <w:rFonts w:ascii="Arial Narrow" w:hAnsi="Arial Narrow" w:cs="Arial"/>
          <w:bCs/>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3D25EE">
        <w:rPr>
          <w:rFonts w:ascii="Arial Narrow" w:hAnsi="Arial Narrow"/>
          <w:i/>
          <w:color w:val="000000" w:themeColor="text1"/>
          <w:sz w:val="22"/>
          <w:szCs w:val="22"/>
        </w:rPr>
        <w:t>».</w:t>
      </w:r>
    </w:p>
    <w:p w14:paraId="0436AB78" w14:textId="77777777" w:rsidR="00E55DC2" w:rsidRPr="003D25EE" w:rsidRDefault="00E55DC2" w:rsidP="00E55DC2">
      <w:pPr>
        <w:jc w:val="both"/>
        <w:rPr>
          <w:rFonts w:ascii="Arial Narrow" w:hAnsi="Arial Narrow" w:cs="Arial"/>
          <w:bCs/>
          <w:color w:val="000000" w:themeColor="text1"/>
          <w:sz w:val="22"/>
          <w:szCs w:val="22"/>
        </w:rPr>
      </w:pPr>
    </w:p>
    <w:p w14:paraId="3B34E25C" w14:textId="4FD6D967" w:rsidR="00E55DC2" w:rsidRPr="00E55DC2" w:rsidRDefault="00E55DC2" w:rsidP="00E55DC2">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En armonía con lo anterior, esta Cartera Ministerial respeta las competencias exclusivas atribuidas a la </w:t>
      </w:r>
      <w:r w:rsidRPr="00E55DC2">
        <w:rPr>
          <w:rFonts w:ascii="Arial Narrow" w:hAnsi="Arial Narrow" w:cs="Arial"/>
          <w:b/>
          <w:bCs/>
          <w:color w:val="000000" w:themeColor="text1"/>
          <w:sz w:val="22"/>
          <w:szCs w:val="22"/>
        </w:rPr>
        <w:t>Comisión Nacional del Servicio Civil (CNSC)</w:t>
      </w:r>
      <w:r w:rsidRPr="00E55DC2">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sidR="00180EF4" w:rsidRPr="00E55DC2">
        <w:rPr>
          <w:rFonts w:ascii="Arial Narrow" w:hAnsi="Arial Narrow" w:cs="Arial"/>
          <w:bCs/>
          <w:color w:val="000000" w:themeColor="text1"/>
          <w:sz w:val="22"/>
          <w:szCs w:val="22"/>
        </w:rPr>
        <w:t>mismidad</w:t>
      </w:r>
      <w:r w:rsidRPr="00E55DC2">
        <w:rPr>
          <w:rFonts w:ascii="Arial Narrow" w:hAnsi="Arial Narrow" w:cs="Arial"/>
          <w:bCs/>
          <w:color w:val="000000" w:themeColor="text1"/>
          <w:sz w:val="22"/>
          <w:szCs w:val="22"/>
        </w:rPr>
        <w:t>, de oficio o a petición de parte, respecto de las vacantes reportadas.</w:t>
      </w:r>
    </w:p>
    <w:p w14:paraId="4CAB4F58" w14:textId="77777777" w:rsidR="00E55DC2" w:rsidRPr="003D25EE" w:rsidRDefault="00E55DC2" w:rsidP="00E55DC2">
      <w:pPr>
        <w:jc w:val="both"/>
        <w:rPr>
          <w:rFonts w:ascii="Arial Narrow" w:hAnsi="Arial Narrow" w:cs="Arial"/>
          <w:bCs/>
          <w:color w:val="000000" w:themeColor="text1"/>
          <w:sz w:val="22"/>
          <w:szCs w:val="22"/>
        </w:rPr>
      </w:pPr>
    </w:p>
    <w:p w14:paraId="2E55E3A1" w14:textId="77777777" w:rsidR="003D25EE" w:rsidRPr="003D25EE" w:rsidRDefault="003D25EE" w:rsidP="003D25EE">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7875CFA1" w14:textId="77777777" w:rsidR="003D25EE" w:rsidRPr="003D25EE" w:rsidRDefault="003D25EE" w:rsidP="003D25EE">
      <w:pPr>
        <w:jc w:val="both"/>
        <w:rPr>
          <w:rFonts w:ascii="Arial Narrow" w:hAnsi="Arial Narrow" w:cs="Arial"/>
          <w:bCs/>
          <w:color w:val="000000" w:themeColor="text1"/>
          <w:sz w:val="22"/>
          <w:szCs w:val="22"/>
        </w:rPr>
      </w:pPr>
    </w:p>
    <w:p w14:paraId="300A717A" w14:textId="77777777" w:rsidR="003D25EE" w:rsidRPr="003D25EE" w:rsidRDefault="003D25EE" w:rsidP="003D25EE">
      <w:pPr>
        <w:jc w:val="both"/>
        <w:rPr>
          <w:rFonts w:ascii="Arial Narrow" w:hAnsi="Arial Narrow" w:cs="Arial"/>
          <w:bCs/>
          <w:color w:val="000000" w:themeColor="text1"/>
          <w:sz w:val="22"/>
          <w:szCs w:val="22"/>
        </w:rPr>
      </w:pPr>
      <w:r w:rsidRPr="003D25EE">
        <w:rPr>
          <w:rFonts w:ascii="Arial Narrow" w:hAnsi="Arial Narrow" w:cs="Arial"/>
          <w:bCs/>
          <w:color w:val="000000" w:themeColor="text1"/>
          <w:sz w:val="22"/>
          <w:szCs w:val="22"/>
        </w:rPr>
        <w:lastRenderedPageBreak/>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1276F43E" w14:textId="77777777" w:rsidR="003D25EE" w:rsidRPr="003D25EE" w:rsidRDefault="003D25EE" w:rsidP="00E55DC2">
      <w:pPr>
        <w:jc w:val="both"/>
        <w:rPr>
          <w:rFonts w:ascii="Arial Narrow" w:hAnsi="Arial Narrow" w:cs="Arial"/>
          <w:bCs/>
          <w:color w:val="000000" w:themeColor="text1"/>
          <w:sz w:val="22"/>
          <w:szCs w:val="22"/>
        </w:rPr>
      </w:pPr>
    </w:p>
    <w:p w14:paraId="3AA741B2" w14:textId="6F376B82" w:rsidR="00A36D74" w:rsidRPr="003D25EE" w:rsidRDefault="00BB1203"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 xml:space="preserve">Por otra parte, frente a su solicitud de protección especial, </w:t>
      </w:r>
      <w:r w:rsidR="00A36D74" w:rsidRPr="003D25EE">
        <w:rPr>
          <w:rFonts w:ascii="Arial Narrow" w:hAnsi="Arial Narrow" w:cs="Segoe UI"/>
          <w:color w:val="000000" w:themeColor="text1"/>
          <w:sz w:val="22"/>
          <w:szCs w:val="22"/>
        </w:rPr>
        <w:t>tratándose de los servidores públicos que ocupan en provisionalidad un cargo de carrera</w:t>
      </w:r>
      <w:r w:rsidR="00656DA1" w:rsidRPr="003D25EE">
        <w:rPr>
          <w:rFonts w:ascii="Arial Narrow" w:hAnsi="Arial Narrow" w:cs="Segoe UI"/>
          <w:color w:val="000000" w:themeColor="text1"/>
          <w:sz w:val="22"/>
          <w:szCs w:val="22"/>
        </w:rPr>
        <w:t xml:space="preserve"> administrativa</w:t>
      </w:r>
      <w:r w:rsidR="00A36D74" w:rsidRPr="003D25EE">
        <w:rPr>
          <w:rFonts w:ascii="Arial Narrow" w:hAnsi="Arial Narrow" w:cs="Segoe UI"/>
          <w:color w:val="000000" w:themeColor="text1"/>
          <w:sz w:val="22"/>
          <w:szCs w:val="22"/>
        </w:rPr>
        <w:t>, la Corte</w:t>
      </w:r>
      <w:r w:rsidR="00656DA1" w:rsidRPr="003D25EE">
        <w:rPr>
          <w:rFonts w:ascii="Arial Narrow" w:hAnsi="Arial Narrow" w:cs="Segoe UI"/>
          <w:color w:val="000000" w:themeColor="text1"/>
          <w:sz w:val="22"/>
          <w:szCs w:val="22"/>
        </w:rPr>
        <w:t xml:space="preserve"> </w:t>
      </w:r>
      <w:r w:rsidR="004C21DB" w:rsidRPr="003D25EE">
        <w:rPr>
          <w:rFonts w:ascii="Arial Narrow" w:hAnsi="Arial Narrow" w:cs="Segoe UI"/>
          <w:color w:val="000000" w:themeColor="text1"/>
          <w:sz w:val="22"/>
          <w:szCs w:val="22"/>
        </w:rPr>
        <w:t>Constitucional</w:t>
      </w:r>
      <w:r w:rsidR="00A36D74" w:rsidRPr="003D25EE">
        <w:rPr>
          <w:rFonts w:ascii="Arial Narrow" w:hAnsi="Arial Narrow" w:cs="Segoe UI"/>
          <w:color w:val="000000" w:themeColor="text1"/>
          <w:sz w:val="22"/>
          <w:szCs w:val="22"/>
        </w:rPr>
        <w:t xml:space="preserve"> ha manifestado que gozan de una estabilidad laboral relativa, lo que implica que únicamente pueden ser removidos por causales legales que deben expresarse de manera clara en el acto de desvinculación. De esta manera, la Corte ha reiterado que: </w:t>
      </w:r>
    </w:p>
    <w:p w14:paraId="3D9029CC" w14:textId="77777777" w:rsidR="00A36D74" w:rsidRPr="003D25EE" w:rsidRDefault="00A36D74" w:rsidP="00E55DC2">
      <w:pPr>
        <w:pStyle w:val="NormalWeb"/>
        <w:jc w:val="both"/>
        <w:rPr>
          <w:rFonts w:ascii="Arial Narrow" w:hAnsi="Arial Narrow" w:cs="Segoe UI"/>
          <w:color w:val="000000" w:themeColor="text1"/>
          <w:sz w:val="22"/>
          <w:szCs w:val="22"/>
        </w:rPr>
      </w:pPr>
    </w:p>
    <w:p w14:paraId="5EA052AC" w14:textId="42516C9D" w:rsidR="00A36D74" w:rsidRPr="003D25EE" w:rsidRDefault="001F4D46" w:rsidP="00E55DC2">
      <w:pPr>
        <w:pStyle w:val="NormalWeb"/>
        <w:ind w:left="708"/>
        <w:jc w:val="both"/>
        <w:rPr>
          <w:rFonts w:ascii="Arial Narrow" w:hAnsi="Arial Narrow" w:cs="Segoe UI"/>
          <w:b/>
          <w:i/>
          <w:color w:val="000000" w:themeColor="text1"/>
          <w:sz w:val="22"/>
          <w:szCs w:val="22"/>
          <w:u w:val="single"/>
        </w:rPr>
      </w:pPr>
      <w:r w:rsidRPr="003D25EE">
        <w:rPr>
          <w:rFonts w:ascii="Arial Narrow" w:hAnsi="Arial Narrow" w:cs="Segoe UI"/>
          <w:i/>
          <w:color w:val="000000" w:themeColor="text1"/>
          <w:sz w:val="22"/>
          <w:szCs w:val="22"/>
        </w:rPr>
        <w:t xml:space="preserve">   «[…] </w:t>
      </w:r>
      <w:r w:rsidR="00A36D74" w:rsidRPr="003D25EE">
        <w:rPr>
          <w:rFonts w:ascii="Arial Narrow" w:hAnsi="Arial Narrow" w:cs="Segoe UI"/>
          <w:i/>
          <w:color w:val="000000" w:themeColor="text1"/>
          <w:sz w:val="22"/>
          <w:szCs w:val="22"/>
        </w:rPr>
        <w:t>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w:t>
      </w:r>
      <w:r w:rsidR="00A36D74" w:rsidRPr="003D25EE">
        <w:rPr>
          <w:rFonts w:ascii="Arial Narrow" w:hAnsi="Arial Narrow" w:cs="Segoe UI"/>
          <w:b/>
          <w:i/>
          <w:color w:val="000000" w:themeColor="text1"/>
          <w:sz w:val="22"/>
          <w:szCs w:val="22"/>
          <w:u w:val="single"/>
        </w:rPr>
        <w:t xml:space="preserve"> cede frente al mejor derecho que tienen las personas que ganaron un concurso público de méritos.</w:t>
      </w:r>
      <w:r w:rsidR="003D25EE" w:rsidRPr="003D25EE">
        <w:rPr>
          <w:rFonts w:ascii="Arial Narrow" w:hAnsi="Arial Narrow" w:cs="Segoe UI"/>
          <w:b/>
          <w:i/>
          <w:color w:val="000000" w:themeColor="text1"/>
          <w:sz w:val="22"/>
          <w:szCs w:val="22"/>
          <w:u w:val="single"/>
        </w:rPr>
        <w:t>»</w:t>
      </w:r>
    </w:p>
    <w:p w14:paraId="479068F9" w14:textId="77777777" w:rsidR="00A36D74" w:rsidRPr="003D25EE" w:rsidRDefault="00A36D74" w:rsidP="00E55DC2">
      <w:pPr>
        <w:pStyle w:val="NormalWeb"/>
        <w:jc w:val="both"/>
        <w:rPr>
          <w:rFonts w:ascii="Arial Narrow" w:hAnsi="Arial Narrow" w:cs="Segoe UI"/>
          <w:i/>
          <w:color w:val="000000" w:themeColor="text1"/>
          <w:sz w:val="22"/>
          <w:szCs w:val="22"/>
        </w:rPr>
      </w:pPr>
    </w:p>
    <w:p w14:paraId="0A180628" w14:textId="77777777" w:rsidR="00A36D74" w:rsidRPr="003D25EE" w:rsidRDefault="00A36D74"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Sobre este punto, en la sentencia SU-446 de 2011, la Corte señaló que:</w:t>
      </w:r>
    </w:p>
    <w:p w14:paraId="56B0DD02" w14:textId="77777777" w:rsidR="00A36D74" w:rsidRPr="003D25EE" w:rsidRDefault="00A36D74" w:rsidP="00E55DC2">
      <w:pPr>
        <w:pStyle w:val="NormalWeb"/>
        <w:ind w:left="708"/>
        <w:jc w:val="both"/>
        <w:rPr>
          <w:rFonts w:ascii="Arial Narrow" w:hAnsi="Arial Narrow" w:cs="Segoe UI"/>
          <w:color w:val="000000" w:themeColor="text1"/>
          <w:sz w:val="22"/>
          <w:szCs w:val="22"/>
        </w:rPr>
      </w:pPr>
    </w:p>
    <w:p w14:paraId="5A1B8392" w14:textId="2CD4E66C" w:rsidR="00A36D74" w:rsidRPr="003D25EE" w:rsidRDefault="001F4D46" w:rsidP="00E55DC2">
      <w:pPr>
        <w:pStyle w:val="NormalWeb"/>
        <w:ind w:left="708"/>
        <w:jc w:val="both"/>
        <w:rPr>
          <w:rFonts w:ascii="Arial Narrow" w:hAnsi="Arial Narrow" w:cs="Segoe UI"/>
          <w:i/>
          <w:color w:val="000000" w:themeColor="text1"/>
          <w:sz w:val="22"/>
          <w:szCs w:val="22"/>
        </w:rPr>
      </w:pPr>
      <w:r w:rsidRPr="003D25EE">
        <w:rPr>
          <w:rFonts w:ascii="Arial Narrow" w:hAnsi="Arial Narrow" w:cs="Segoe UI"/>
          <w:color w:val="000000" w:themeColor="text1"/>
          <w:sz w:val="22"/>
          <w:szCs w:val="22"/>
        </w:rPr>
        <w:t>«</w:t>
      </w:r>
      <w:r w:rsidR="00A36D74" w:rsidRPr="003D25EE">
        <w:rPr>
          <w:rFonts w:ascii="Arial Narrow" w:hAnsi="Arial Narrow" w:cs="Segoe UI"/>
          <w:i/>
          <w:color w:val="000000" w:themeColor="text1"/>
          <w:sz w:val="22"/>
          <w:szCs w:val="22"/>
        </w:rPr>
        <w:t xml:space="preserve">la situación de quienes ocupan en provisionalidad cargos de carrera administrativa, encuentra protección constitucional, en la medida en que, en igualdad de condiciones pueden participar en los concursos y gozan </w:t>
      </w:r>
    </w:p>
    <w:p w14:paraId="6C935CD1" w14:textId="6A4ED6E7" w:rsidR="00A36D74" w:rsidRPr="003D25EE" w:rsidRDefault="00A36D74" w:rsidP="00E55DC2">
      <w:pPr>
        <w:pStyle w:val="NormalWeb"/>
        <w:ind w:left="708"/>
        <w:jc w:val="both"/>
        <w:rPr>
          <w:rFonts w:ascii="Arial Narrow" w:hAnsi="Arial Narrow" w:cs="Segoe UI"/>
          <w:i/>
          <w:color w:val="000000" w:themeColor="text1"/>
          <w:sz w:val="22"/>
          <w:szCs w:val="22"/>
        </w:rPr>
      </w:pPr>
      <w:r w:rsidRPr="003D25EE">
        <w:rPr>
          <w:rFonts w:ascii="Arial Narrow" w:hAnsi="Arial Narrow" w:cs="Segoe UI"/>
          <w:i/>
          <w:color w:val="000000" w:themeColor="text1"/>
          <w:sz w:val="22"/>
          <w:szCs w:val="22"/>
        </w:rPr>
        <w:t xml:space="preserve">de estabilidad laboral, </w:t>
      </w:r>
      <w:r w:rsidRPr="003D25EE">
        <w:rPr>
          <w:rFonts w:ascii="Arial Narrow" w:hAnsi="Arial Narrow" w:cs="Segoe UI"/>
          <w:i/>
          <w:color w:val="000000" w:themeColor="text1"/>
          <w:sz w:val="22"/>
          <w:szCs w:val="22"/>
          <w:u w:val="single"/>
        </w:rPr>
        <w:t>condicionada al lapso de duración del proceso de selección y hasta tanto sean reemplazados por quien se haya hecho acreedor a ocupar el cargo en virtud de sus méritos evaluados previament</w:t>
      </w:r>
      <w:r w:rsidR="001F4D46" w:rsidRPr="003D25EE">
        <w:rPr>
          <w:rFonts w:ascii="Arial Narrow" w:hAnsi="Arial Narrow" w:cs="Segoe UI"/>
          <w:i/>
          <w:color w:val="000000" w:themeColor="text1"/>
          <w:sz w:val="22"/>
          <w:szCs w:val="22"/>
          <w:u w:val="single"/>
        </w:rPr>
        <w:t>e.»</w:t>
      </w:r>
    </w:p>
    <w:p w14:paraId="6C5CA387" w14:textId="77777777" w:rsidR="00A36D74" w:rsidRPr="003D25EE" w:rsidRDefault="00A36D74" w:rsidP="00E55DC2">
      <w:pPr>
        <w:pStyle w:val="NormalWeb"/>
        <w:jc w:val="both"/>
        <w:rPr>
          <w:rFonts w:ascii="Arial Narrow" w:hAnsi="Arial Narrow" w:cs="Segoe UI"/>
          <w:color w:val="000000" w:themeColor="text1"/>
          <w:sz w:val="22"/>
          <w:szCs w:val="22"/>
        </w:rPr>
      </w:pPr>
    </w:p>
    <w:p w14:paraId="03C97DB8" w14:textId="77777777" w:rsidR="00A36D74" w:rsidRPr="003D25EE" w:rsidRDefault="00A36D74"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En sentencia SU-917 de 2010, esa Corporación precisó que “</w:t>
      </w:r>
      <w:r w:rsidRPr="00FC6264">
        <w:rPr>
          <w:rFonts w:ascii="Arial Narrow" w:hAnsi="Arial Narrow" w:cs="Segoe UI"/>
          <w:i/>
          <w:iCs/>
          <w:color w:val="000000" w:themeColor="text1"/>
          <w:sz w:val="22"/>
          <w:szCs w:val="22"/>
        </w:rPr>
        <w:t xml:space="preserve">la vinculación de estos servidores se prolongará </w:t>
      </w:r>
      <w:r w:rsidRPr="00FC6264">
        <w:rPr>
          <w:rFonts w:ascii="Arial Narrow" w:hAnsi="Arial Narrow" w:cs="Segoe UI"/>
          <w:i/>
          <w:iCs/>
          <w:color w:val="000000" w:themeColor="text1"/>
          <w:sz w:val="22"/>
          <w:szCs w:val="22"/>
          <w:u w:val="single"/>
        </w:rPr>
        <w:t>hasta tanto los cargos que lleguen a ocupar sean provistos en propiedad mediante el sistema de carrera o su desvinculación cumpla los requisitos exigidos en la jurisprudencia constitucional</w:t>
      </w:r>
      <w:r w:rsidRPr="00FC6264">
        <w:rPr>
          <w:rFonts w:ascii="Arial Narrow" w:hAnsi="Arial Narrow" w:cs="Segoe UI"/>
          <w:i/>
          <w:iCs/>
          <w:color w:val="000000" w:themeColor="text1"/>
          <w:sz w:val="22"/>
          <w:szCs w:val="22"/>
        </w:rPr>
        <w:t>.”</w:t>
      </w:r>
    </w:p>
    <w:p w14:paraId="63E89DC9" w14:textId="77777777" w:rsidR="00A36D74" w:rsidRPr="003D25EE" w:rsidRDefault="00A36D74" w:rsidP="00E55DC2">
      <w:pPr>
        <w:pStyle w:val="NormalWeb"/>
        <w:jc w:val="both"/>
        <w:rPr>
          <w:rFonts w:ascii="Arial Narrow" w:hAnsi="Arial Narrow" w:cs="Segoe UI"/>
          <w:color w:val="000000" w:themeColor="text1"/>
          <w:sz w:val="22"/>
          <w:szCs w:val="22"/>
        </w:rPr>
      </w:pPr>
    </w:p>
    <w:p w14:paraId="4FFC3C94" w14:textId="43B44AB0" w:rsidR="00BB1203" w:rsidRPr="003D25EE" w:rsidRDefault="00BB1203" w:rsidP="00E55DC2">
      <w:pPr>
        <w:autoSpaceDE w:val="0"/>
        <w:autoSpaceDN w:val="0"/>
        <w:adjustRightInd w:val="0"/>
        <w:jc w:val="both"/>
        <w:rPr>
          <w:rFonts w:ascii="Arial Narrow" w:hAnsi="Arial Narrow" w:cs="Arial"/>
          <w:color w:val="000000" w:themeColor="text1"/>
          <w:sz w:val="22"/>
          <w:szCs w:val="22"/>
        </w:rPr>
      </w:pPr>
      <w:r w:rsidRPr="003D25EE">
        <w:rPr>
          <w:rFonts w:ascii="Arial Narrow" w:hAnsi="Arial Narrow" w:cs="Segoe UI"/>
          <w:color w:val="000000" w:themeColor="text1"/>
          <w:sz w:val="22"/>
          <w:szCs w:val="22"/>
        </w:rPr>
        <w:t xml:space="preserve">Finalmente, frente al </w:t>
      </w:r>
      <w:r w:rsidR="007B7BAC" w:rsidRPr="003D25EE">
        <w:rPr>
          <w:rFonts w:ascii="Arial Narrow" w:hAnsi="Arial Narrow" w:cs="Segoe UI"/>
          <w:color w:val="000000" w:themeColor="text1"/>
          <w:sz w:val="22"/>
          <w:szCs w:val="22"/>
        </w:rPr>
        <w:t>análisis de vulnerabilidad, en su</w:t>
      </w:r>
      <w:r w:rsidRPr="003D25EE">
        <w:rPr>
          <w:rFonts w:ascii="Arial Narrow" w:hAnsi="Arial Narrow" w:cs="Segoe UI"/>
          <w:color w:val="000000" w:themeColor="text1"/>
          <w:sz w:val="22"/>
          <w:szCs w:val="22"/>
        </w:rPr>
        <w:t xml:space="preserve"> caso particular r</w:t>
      </w:r>
      <w:r w:rsidRPr="003D25EE">
        <w:rPr>
          <w:rFonts w:ascii="Arial Narrow" w:hAnsi="Arial Narrow" w:cs="Arial"/>
          <w:color w:val="000000" w:themeColor="text1"/>
          <w:sz w:val="22"/>
          <w:szCs w:val="22"/>
        </w:rPr>
        <w:t xml:space="preserve">especto a la condición de madre cabeza de familia, </w:t>
      </w:r>
      <w:r w:rsidR="002C3762">
        <w:rPr>
          <w:rFonts w:ascii="Arial Narrow" w:hAnsi="Arial Narrow" w:cs="Arial"/>
          <w:color w:val="000000" w:themeColor="text1"/>
          <w:sz w:val="22"/>
          <w:szCs w:val="22"/>
        </w:rPr>
        <w:t xml:space="preserve">y cuidadora de adulto mayor en condición de discapacidad </w:t>
      </w:r>
      <w:r w:rsidRPr="003D25EE">
        <w:rPr>
          <w:rFonts w:ascii="Arial Narrow" w:hAnsi="Arial Narrow" w:cs="Arial"/>
          <w:color w:val="000000" w:themeColor="text1"/>
          <w:sz w:val="22"/>
          <w:szCs w:val="22"/>
        </w:rPr>
        <w:t>se debe acreditar dicha circunstancia mediante la presentación de los siguientes documentos, según corresponda:</w:t>
      </w:r>
    </w:p>
    <w:p w14:paraId="1AACE464"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75C29602"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Registro civil de nacimiento de los menores a cargo.</w:t>
      </w:r>
    </w:p>
    <w:p w14:paraId="4501C815"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Certificación de discapacidad, en caso de tener personas con esta condición a su cargo.</w:t>
      </w:r>
    </w:p>
    <w:p w14:paraId="7065A31F" w14:textId="77777777" w:rsidR="00BB1203" w:rsidRPr="003D25EE" w:rsidRDefault="00BB1203" w:rsidP="00E55DC2">
      <w:pPr>
        <w:numPr>
          <w:ilvl w:val="0"/>
          <w:numId w:val="17"/>
        </w:numPr>
        <w:autoSpaceDE w:val="0"/>
        <w:autoSpaceDN w:val="0"/>
        <w:adjustRightInd w:val="0"/>
        <w:jc w:val="both"/>
        <w:rPr>
          <w:rFonts w:ascii="Arial Narrow" w:hAnsi="Arial Narrow" w:cs="Arial"/>
          <w:b/>
          <w:bCs/>
          <w:color w:val="000000" w:themeColor="text1"/>
          <w:sz w:val="22"/>
          <w:szCs w:val="22"/>
          <w:u w:val="single"/>
        </w:rPr>
      </w:pPr>
      <w:r w:rsidRPr="003D25EE">
        <w:rPr>
          <w:rFonts w:ascii="Arial Narrow" w:hAnsi="Arial Narrow" w:cs="Arial"/>
          <w:color w:val="000000" w:themeColor="text1"/>
          <w:sz w:val="22"/>
          <w:szCs w:val="22"/>
          <w:u w:val="single"/>
        </w:rPr>
        <w:t>Sentencia judicial que evidencie el incumplimiento de las obligaciones del otro progenitor o, en su defecto, constancia de que el proceso correspondiente se encuentra en trámite</w:t>
      </w:r>
      <w:r w:rsidRPr="003D25EE">
        <w:rPr>
          <w:rFonts w:ascii="Arial Narrow" w:hAnsi="Arial Narrow" w:cs="Arial"/>
          <w:b/>
          <w:bCs/>
          <w:color w:val="000000" w:themeColor="text1"/>
          <w:sz w:val="22"/>
          <w:szCs w:val="22"/>
          <w:u w:val="single"/>
        </w:rPr>
        <w:t>.</w:t>
      </w:r>
    </w:p>
    <w:p w14:paraId="062FBFC5"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En caso de discapacidad del otro progenitor, certificado médico de discapacidad, acompañado del acta de matrimonio o declaración de unión marital de hecho.</w:t>
      </w:r>
    </w:p>
    <w:p w14:paraId="70DCA46E" w14:textId="77777777" w:rsidR="00BB1203" w:rsidRPr="003D25EE" w:rsidRDefault="00BB1203" w:rsidP="00E55DC2">
      <w:pPr>
        <w:numPr>
          <w:ilvl w:val="0"/>
          <w:numId w:val="17"/>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En caso de fallecimiento del otro progenitor, certificado de defunción.</w:t>
      </w:r>
    </w:p>
    <w:p w14:paraId="5B9D152F"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4E9EF666" w14:textId="02B6E416" w:rsidR="00BB1203" w:rsidRDefault="00BB1203" w:rsidP="005F46A1">
      <w:p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No obstante, no se evidencia que tales documentales precitados hayan sido aportados</w:t>
      </w:r>
      <w:r w:rsidR="002C3762">
        <w:rPr>
          <w:rFonts w:ascii="Arial Narrow" w:hAnsi="Arial Narrow" w:cs="Arial"/>
          <w:color w:val="000000" w:themeColor="text1"/>
          <w:sz w:val="22"/>
          <w:szCs w:val="22"/>
        </w:rPr>
        <w:t xml:space="preserve"> en su totalidad</w:t>
      </w:r>
      <w:r w:rsidRPr="003D25EE">
        <w:rPr>
          <w:rFonts w:ascii="Arial Narrow" w:hAnsi="Arial Narrow" w:cs="Arial"/>
          <w:color w:val="000000" w:themeColor="text1"/>
          <w:sz w:val="22"/>
          <w:szCs w:val="22"/>
        </w:rPr>
        <w:t xml:space="preserve">, pues del acopio probatorio allegado mediante </w:t>
      </w:r>
      <w:r w:rsidR="005F46A1">
        <w:rPr>
          <w:rFonts w:ascii="Arial Narrow" w:hAnsi="Arial Narrow" w:cs="Arial"/>
          <w:color w:val="000000" w:themeColor="text1"/>
          <w:sz w:val="22"/>
          <w:szCs w:val="22"/>
        </w:rPr>
        <w:t xml:space="preserve">radicado </w:t>
      </w:r>
      <w:r w:rsidR="00394151" w:rsidRPr="00394151">
        <w:rPr>
          <w:rFonts w:ascii="Arial Narrow" w:hAnsi="Arial Narrow" w:cs="Arial"/>
          <w:color w:val="000000" w:themeColor="text1"/>
          <w:sz w:val="22"/>
          <w:szCs w:val="22"/>
        </w:rPr>
        <w:t>252161821</w:t>
      </w:r>
      <w:r w:rsidR="005F46A1">
        <w:rPr>
          <w:rFonts w:ascii="Arial Narrow" w:hAnsi="Arial Narrow" w:cs="Arial"/>
          <w:color w:val="000000" w:themeColor="text1"/>
          <w:sz w:val="22"/>
          <w:szCs w:val="22"/>
        </w:rPr>
        <w:t xml:space="preserve"> </w:t>
      </w:r>
      <w:r w:rsidRPr="003D25EE">
        <w:rPr>
          <w:rFonts w:ascii="Arial Narrow" w:hAnsi="Arial Narrow" w:cs="Arial"/>
          <w:color w:val="000000" w:themeColor="text1"/>
          <w:sz w:val="22"/>
          <w:szCs w:val="22"/>
        </w:rPr>
        <w:t xml:space="preserve">del día </w:t>
      </w:r>
      <w:r w:rsidR="005F46A1">
        <w:rPr>
          <w:rFonts w:ascii="Arial Narrow" w:hAnsi="Arial Narrow" w:cs="Arial"/>
          <w:color w:val="000000" w:themeColor="text1"/>
          <w:sz w:val="22"/>
          <w:szCs w:val="22"/>
        </w:rPr>
        <w:t>2</w:t>
      </w:r>
      <w:r w:rsidR="00394151">
        <w:rPr>
          <w:rFonts w:ascii="Arial Narrow" w:hAnsi="Arial Narrow" w:cs="Arial"/>
          <w:color w:val="000000" w:themeColor="text1"/>
          <w:sz w:val="22"/>
          <w:szCs w:val="22"/>
        </w:rPr>
        <w:t xml:space="preserve">9 </w:t>
      </w:r>
      <w:r w:rsidRPr="003D25EE">
        <w:rPr>
          <w:rFonts w:ascii="Arial Narrow" w:hAnsi="Arial Narrow" w:cs="Arial"/>
          <w:color w:val="000000" w:themeColor="text1"/>
          <w:sz w:val="22"/>
          <w:szCs w:val="22"/>
        </w:rPr>
        <w:t xml:space="preserve">de </w:t>
      </w:r>
      <w:r w:rsidR="00394151">
        <w:rPr>
          <w:rFonts w:ascii="Arial Narrow" w:hAnsi="Arial Narrow" w:cs="Arial"/>
          <w:color w:val="000000" w:themeColor="text1"/>
          <w:sz w:val="22"/>
          <w:szCs w:val="22"/>
        </w:rPr>
        <w:t>septiembre</w:t>
      </w:r>
      <w:r w:rsidRPr="003D25EE">
        <w:rPr>
          <w:rFonts w:ascii="Arial Narrow" w:hAnsi="Arial Narrow" w:cs="Arial"/>
          <w:color w:val="000000" w:themeColor="text1"/>
          <w:sz w:val="22"/>
          <w:szCs w:val="22"/>
        </w:rPr>
        <w:t xml:space="preserve"> de la presente </w:t>
      </w:r>
      <w:r w:rsidR="00CC4210" w:rsidRPr="003D25EE">
        <w:rPr>
          <w:rFonts w:ascii="Arial Narrow" w:hAnsi="Arial Narrow" w:cs="Arial"/>
          <w:color w:val="000000" w:themeColor="text1"/>
          <w:sz w:val="22"/>
          <w:szCs w:val="22"/>
        </w:rPr>
        <w:t xml:space="preserve">anualidad, </w:t>
      </w:r>
      <w:r w:rsidR="00CC4210">
        <w:rPr>
          <w:rFonts w:ascii="Arial Narrow" w:hAnsi="Arial Narrow" w:cs="Arial"/>
          <w:color w:val="000000" w:themeColor="text1"/>
          <w:sz w:val="22"/>
          <w:szCs w:val="22"/>
        </w:rPr>
        <w:t>se</w:t>
      </w:r>
      <w:r w:rsidR="005F46A1">
        <w:rPr>
          <w:rFonts w:ascii="Arial Narrow" w:hAnsi="Arial Narrow" w:cs="Arial"/>
          <w:color w:val="000000" w:themeColor="text1"/>
          <w:sz w:val="22"/>
          <w:szCs w:val="22"/>
        </w:rPr>
        <w:t xml:space="preserve"> observan</w:t>
      </w:r>
      <w:r w:rsidR="00C130CE">
        <w:rPr>
          <w:rFonts w:ascii="Arial Narrow" w:hAnsi="Arial Narrow" w:cs="Arial"/>
          <w:color w:val="000000" w:themeColor="text1"/>
          <w:sz w:val="22"/>
          <w:szCs w:val="22"/>
        </w:rPr>
        <w:t xml:space="preserve"> los siguientes </w:t>
      </w:r>
      <w:r w:rsidRPr="003D25EE">
        <w:rPr>
          <w:rFonts w:ascii="Arial Narrow" w:hAnsi="Arial Narrow" w:cs="Arial"/>
          <w:color w:val="000000" w:themeColor="text1"/>
          <w:sz w:val="22"/>
          <w:szCs w:val="22"/>
        </w:rPr>
        <w:t>documentos anex</w:t>
      </w:r>
      <w:r w:rsidR="005F46A1">
        <w:rPr>
          <w:rFonts w:ascii="Arial Narrow" w:hAnsi="Arial Narrow" w:cs="Arial"/>
          <w:color w:val="000000" w:themeColor="text1"/>
          <w:sz w:val="22"/>
          <w:szCs w:val="22"/>
        </w:rPr>
        <w:t>os</w:t>
      </w:r>
      <w:r w:rsidR="00C130CE">
        <w:rPr>
          <w:rFonts w:ascii="Arial Narrow" w:hAnsi="Arial Narrow" w:cs="Arial"/>
          <w:color w:val="000000" w:themeColor="text1"/>
          <w:sz w:val="22"/>
          <w:szCs w:val="22"/>
        </w:rPr>
        <w:t xml:space="preserve">: </w:t>
      </w:r>
    </w:p>
    <w:p w14:paraId="0720CFAA" w14:textId="15C09CBC" w:rsidR="00C130CE" w:rsidRDefault="00C55937" w:rsidP="00C81F89">
      <w:pPr>
        <w:pStyle w:val="Prrafodelista"/>
        <w:numPr>
          <w:ilvl w:val="0"/>
          <w:numId w:val="29"/>
        </w:num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Declaración</w:t>
      </w:r>
      <w:r w:rsidR="00203D0B">
        <w:rPr>
          <w:rFonts w:ascii="Arial Narrow" w:hAnsi="Arial Narrow" w:cs="Arial"/>
          <w:color w:val="000000" w:themeColor="text1"/>
          <w:sz w:val="22"/>
          <w:szCs w:val="22"/>
        </w:rPr>
        <w:t xml:space="preserve"> juramentada de dependencia económica de</w:t>
      </w:r>
      <w:r>
        <w:rPr>
          <w:rFonts w:ascii="Arial Narrow" w:hAnsi="Arial Narrow" w:cs="Arial"/>
          <w:color w:val="000000" w:themeColor="text1"/>
          <w:sz w:val="22"/>
          <w:szCs w:val="22"/>
        </w:rPr>
        <w:t xml:space="preserve">l menor </w:t>
      </w:r>
      <w:r w:rsidR="000D1A5E">
        <w:rPr>
          <w:rFonts w:ascii="Arial Narrow" w:hAnsi="Arial Narrow" w:cs="Arial"/>
          <w:color w:val="000000" w:themeColor="text1"/>
          <w:sz w:val="22"/>
          <w:szCs w:val="22"/>
        </w:rPr>
        <w:t>SAMUEL ALZATE LOVERA</w:t>
      </w:r>
      <w:r w:rsidR="00462D39">
        <w:rPr>
          <w:rFonts w:ascii="Arial Narrow" w:hAnsi="Arial Narrow" w:cs="Arial"/>
          <w:color w:val="000000" w:themeColor="text1"/>
          <w:sz w:val="22"/>
          <w:szCs w:val="22"/>
        </w:rPr>
        <w:t xml:space="preserve">, de 15 </w:t>
      </w:r>
      <w:r w:rsidR="00CC4210">
        <w:rPr>
          <w:rFonts w:ascii="Arial Narrow" w:hAnsi="Arial Narrow" w:cs="Arial"/>
          <w:color w:val="000000" w:themeColor="text1"/>
          <w:sz w:val="22"/>
          <w:szCs w:val="22"/>
        </w:rPr>
        <w:t>años</w:t>
      </w:r>
      <w:r w:rsidR="00462D39">
        <w:rPr>
          <w:rFonts w:ascii="Arial Narrow" w:hAnsi="Arial Narrow" w:cs="Arial"/>
          <w:color w:val="000000" w:themeColor="text1"/>
          <w:sz w:val="22"/>
          <w:szCs w:val="22"/>
        </w:rPr>
        <w:t>.</w:t>
      </w:r>
    </w:p>
    <w:p w14:paraId="7FDC93D3" w14:textId="4EBADC60" w:rsidR="00462D39" w:rsidRDefault="00462D39" w:rsidP="00C81F89">
      <w:pPr>
        <w:pStyle w:val="Prrafodelista"/>
        <w:numPr>
          <w:ilvl w:val="0"/>
          <w:numId w:val="29"/>
        </w:num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Registro Civil del menor SAMUEL ALZATE LOVERA</w:t>
      </w:r>
    </w:p>
    <w:p w14:paraId="7AE9C0A2" w14:textId="74E85208" w:rsidR="00462D39" w:rsidRDefault="00B54EA1" w:rsidP="00C81F89">
      <w:pPr>
        <w:pStyle w:val="Prrafodelista"/>
        <w:numPr>
          <w:ilvl w:val="0"/>
          <w:numId w:val="29"/>
        </w:num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Tarjeta de Identidad del menor SAMUEL ALZATE LOVERA</w:t>
      </w:r>
    </w:p>
    <w:p w14:paraId="03C73AA6" w14:textId="3E898E46" w:rsidR="00B54EA1" w:rsidRDefault="00B54EA1" w:rsidP="00C81F89">
      <w:pPr>
        <w:pStyle w:val="Prrafodelista"/>
        <w:numPr>
          <w:ilvl w:val="0"/>
          <w:numId w:val="29"/>
        </w:num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Certificado de Discapacidad </w:t>
      </w:r>
      <w:r w:rsidR="00F66577">
        <w:rPr>
          <w:rFonts w:ascii="Arial Narrow" w:hAnsi="Arial Narrow" w:cs="Arial"/>
          <w:color w:val="000000" w:themeColor="text1"/>
          <w:sz w:val="22"/>
          <w:szCs w:val="22"/>
        </w:rPr>
        <w:t>de la señora MARIA TERESA MANCERA LOVERA</w:t>
      </w:r>
    </w:p>
    <w:p w14:paraId="325CBB8A" w14:textId="48B0724C" w:rsidR="00BB1203" w:rsidRPr="00CC4210" w:rsidRDefault="00CE66EE" w:rsidP="00E55DC2">
      <w:pPr>
        <w:pStyle w:val="Prrafodelista"/>
        <w:numPr>
          <w:ilvl w:val="0"/>
          <w:numId w:val="29"/>
        </w:num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Registro Civil de la señora JE</w:t>
      </w:r>
      <w:r w:rsidR="00CC4210">
        <w:rPr>
          <w:rFonts w:ascii="Arial Narrow" w:hAnsi="Arial Narrow" w:cs="Arial"/>
          <w:color w:val="000000" w:themeColor="text1"/>
          <w:sz w:val="22"/>
          <w:szCs w:val="22"/>
        </w:rPr>
        <w:t xml:space="preserve">NNY JOHANNA LOVERA MANCERA, que acredita </w:t>
      </w:r>
      <w:proofErr w:type="spellStart"/>
      <w:r w:rsidR="00CC4210">
        <w:rPr>
          <w:rFonts w:ascii="Arial Narrow" w:hAnsi="Arial Narrow" w:cs="Arial"/>
          <w:color w:val="000000" w:themeColor="text1"/>
          <w:sz w:val="22"/>
          <w:szCs w:val="22"/>
        </w:rPr>
        <w:t>parentsco</w:t>
      </w:r>
      <w:proofErr w:type="spellEnd"/>
      <w:r w:rsidR="00CC4210">
        <w:rPr>
          <w:rFonts w:ascii="Arial Narrow" w:hAnsi="Arial Narrow" w:cs="Arial"/>
          <w:color w:val="000000" w:themeColor="text1"/>
          <w:sz w:val="22"/>
          <w:szCs w:val="22"/>
        </w:rPr>
        <w:t>.</w:t>
      </w:r>
    </w:p>
    <w:p w14:paraId="2A936E95" w14:textId="2128B60E" w:rsidR="00BB1203" w:rsidRPr="003D25EE" w:rsidRDefault="00CC4210" w:rsidP="00E55DC2">
      <w:p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lastRenderedPageBreak/>
        <w:t>Es importante aclarar que c</w:t>
      </w:r>
      <w:r w:rsidR="00BB1203" w:rsidRPr="003D25EE">
        <w:rPr>
          <w:rFonts w:ascii="Arial Narrow" w:hAnsi="Arial Narrow" w:cs="Arial"/>
          <w:color w:val="000000" w:themeColor="text1"/>
          <w:sz w:val="22"/>
          <w:szCs w:val="22"/>
        </w:rPr>
        <w:t>onforme a la Sentencia SU-388 de 2005 de la Corte Constitucional</w:t>
      </w:r>
      <w:r w:rsidR="00BB1203" w:rsidRPr="003D25EE">
        <w:rPr>
          <w:rFonts w:ascii="Arial Narrow" w:hAnsi="Arial Narrow" w:cs="Arial"/>
          <w:b/>
          <w:bCs/>
          <w:color w:val="000000" w:themeColor="text1"/>
          <w:sz w:val="22"/>
          <w:szCs w:val="22"/>
        </w:rPr>
        <w:t>, no basta con tener hijos o dependientes económicos para ser reconocido como madre o padre cabeza de familia</w:t>
      </w:r>
      <w:r w:rsidR="00BB1203" w:rsidRPr="003D25EE">
        <w:rPr>
          <w:rFonts w:ascii="Arial Narrow" w:hAnsi="Arial Narrow" w:cs="Arial"/>
          <w:color w:val="000000" w:themeColor="text1"/>
          <w:sz w:val="22"/>
          <w:szCs w:val="22"/>
        </w:rPr>
        <w:t>. Esta condición implica cumplir los siguientes criterios acumulativos:</w:t>
      </w:r>
    </w:p>
    <w:p w14:paraId="75060E9C" w14:textId="77777777" w:rsidR="00BB1203" w:rsidRPr="003D25EE" w:rsidRDefault="00BB1203" w:rsidP="00E55DC2">
      <w:pPr>
        <w:autoSpaceDE w:val="0"/>
        <w:autoSpaceDN w:val="0"/>
        <w:adjustRightInd w:val="0"/>
        <w:jc w:val="both"/>
        <w:rPr>
          <w:rFonts w:ascii="Arial Narrow" w:hAnsi="Arial Narrow" w:cs="Arial"/>
          <w:color w:val="000000" w:themeColor="text1"/>
          <w:sz w:val="22"/>
          <w:szCs w:val="22"/>
        </w:rPr>
      </w:pPr>
    </w:p>
    <w:p w14:paraId="046B77A1" w14:textId="77777777" w:rsidR="00BB1203" w:rsidRPr="003D25EE"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Tener bajo su responsabilidad hijos menores de edad o personas que, por su condición física, mental o sensorial, se encuentren en situación de dependencia y no puedan valerse por sí mismas.</w:t>
      </w:r>
    </w:p>
    <w:p w14:paraId="29D8FFD5" w14:textId="77777777" w:rsidR="00BB1203" w:rsidRPr="003D25EE"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Asumir de manera exclusiva la responsabilidad permanente por el sustento y cuidado del hogar.</w:t>
      </w:r>
    </w:p>
    <w:p w14:paraId="04DB4588" w14:textId="77777777" w:rsidR="00BB1203" w:rsidRPr="003D25EE" w:rsidRDefault="00BB1203" w:rsidP="00E55DC2">
      <w:pPr>
        <w:numPr>
          <w:ilvl w:val="0"/>
          <w:numId w:val="19"/>
        </w:numPr>
        <w:autoSpaceDE w:val="0"/>
        <w:autoSpaceDN w:val="0"/>
        <w:adjustRightInd w:val="0"/>
        <w:jc w:val="both"/>
        <w:rPr>
          <w:rFonts w:ascii="Arial Narrow" w:hAnsi="Arial Narrow" w:cs="Arial"/>
          <w:b/>
          <w:bCs/>
          <w:color w:val="000000" w:themeColor="text1"/>
          <w:sz w:val="22"/>
          <w:szCs w:val="22"/>
          <w:u w:val="single"/>
        </w:rPr>
      </w:pPr>
      <w:r w:rsidRPr="003D25EE">
        <w:rPr>
          <w:rFonts w:ascii="Arial Narrow" w:hAnsi="Arial Narrow" w:cs="Arial"/>
          <w:b/>
          <w:bCs/>
          <w:color w:val="000000" w:themeColor="text1"/>
          <w:sz w:val="22"/>
          <w:szCs w:val="22"/>
          <w:u w:val="single"/>
        </w:rPr>
        <w:t>Que la ausencia del otro progenitor se derive de causas como abandono, incumplimiento de sus deberes legales, incapacidad permanente o fallecimiento.</w:t>
      </w:r>
    </w:p>
    <w:p w14:paraId="6B0719E4" w14:textId="77777777" w:rsidR="00BB1203" w:rsidRDefault="00BB1203" w:rsidP="00E55DC2">
      <w:pPr>
        <w:numPr>
          <w:ilvl w:val="0"/>
          <w:numId w:val="19"/>
        </w:numPr>
        <w:autoSpaceDE w:val="0"/>
        <w:autoSpaceDN w:val="0"/>
        <w:adjustRightInd w:val="0"/>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No recibir apoyo económico de otros familiares o, si lo recibe, que este sea insuficiente para garantizar el mínimo vital de las personas a cargo, lo que lo convierte en el único sostén del núcleo familiar.</w:t>
      </w:r>
    </w:p>
    <w:p w14:paraId="2568C103" w14:textId="77777777" w:rsidR="000A034A" w:rsidRDefault="000A034A" w:rsidP="000A034A">
      <w:pPr>
        <w:autoSpaceDE w:val="0"/>
        <w:autoSpaceDN w:val="0"/>
        <w:adjustRightInd w:val="0"/>
        <w:jc w:val="both"/>
        <w:rPr>
          <w:rFonts w:ascii="Arial Narrow" w:hAnsi="Arial Narrow" w:cs="Arial"/>
          <w:color w:val="000000" w:themeColor="text1"/>
          <w:sz w:val="22"/>
          <w:szCs w:val="22"/>
        </w:rPr>
      </w:pPr>
    </w:p>
    <w:p w14:paraId="69C14751" w14:textId="455ADF6C" w:rsidR="001512D6" w:rsidRPr="003D25EE" w:rsidRDefault="00E00A99" w:rsidP="00E55DC2">
      <w:pPr>
        <w:pStyle w:val="NormalWeb"/>
        <w:jc w:val="both"/>
        <w:rPr>
          <w:rFonts w:ascii="Arial Narrow" w:hAnsi="Arial Narrow" w:cs="Segoe UI"/>
          <w:color w:val="000000" w:themeColor="text1"/>
          <w:sz w:val="22"/>
          <w:szCs w:val="22"/>
        </w:rPr>
      </w:pPr>
      <w:r w:rsidRPr="003D25EE">
        <w:rPr>
          <w:rFonts w:ascii="Arial Narrow" w:hAnsi="Arial Narrow" w:cs="Segoe UI"/>
          <w:color w:val="000000" w:themeColor="text1"/>
          <w:sz w:val="22"/>
          <w:szCs w:val="22"/>
        </w:rPr>
        <w:t>Q</w:t>
      </w:r>
      <w:r w:rsidR="001512D6" w:rsidRPr="003D25EE">
        <w:rPr>
          <w:rFonts w:ascii="Arial Narrow" w:hAnsi="Arial Narrow" w:cs="Segoe UI"/>
          <w:color w:val="000000" w:themeColor="text1"/>
          <w:sz w:val="22"/>
          <w:szCs w:val="22"/>
        </w:rPr>
        <w:t xml:space="preserve">uedamos atentos a cualquier inquietud </w:t>
      </w:r>
      <w:r w:rsidR="00D2079B" w:rsidRPr="003D25EE">
        <w:rPr>
          <w:rFonts w:ascii="Arial Narrow" w:hAnsi="Arial Narrow" w:cs="Segoe UI"/>
          <w:color w:val="000000" w:themeColor="text1"/>
          <w:sz w:val="22"/>
          <w:szCs w:val="22"/>
        </w:rPr>
        <w:t xml:space="preserve">adicional que se requiera </w:t>
      </w:r>
      <w:r w:rsidR="001512D6" w:rsidRPr="003D25EE">
        <w:rPr>
          <w:rFonts w:ascii="Arial Narrow" w:hAnsi="Arial Narrow" w:cs="Segoe UI"/>
          <w:color w:val="000000" w:themeColor="text1"/>
          <w:sz w:val="22"/>
          <w:szCs w:val="22"/>
        </w:rPr>
        <w:t>de su parte.</w:t>
      </w:r>
    </w:p>
    <w:p w14:paraId="36D9EA5C" w14:textId="77777777" w:rsidR="001512D6" w:rsidRPr="003D25EE" w:rsidRDefault="001512D6" w:rsidP="00E55DC2">
      <w:pPr>
        <w:jc w:val="both"/>
        <w:rPr>
          <w:rFonts w:ascii="Arial Narrow" w:hAnsi="Arial Narrow"/>
          <w:color w:val="000000" w:themeColor="text1"/>
          <w:sz w:val="22"/>
          <w:szCs w:val="22"/>
        </w:rPr>
      </w:pPr>
    </w:p>
    <w:p w14:paraId="61008F88" w14:textId="77777777" w:rsidR="001512D6" w:rsidRPr="003D25EE" w:rsidRDefault="001512D6" w:rsidP="00E55DC2">
      <w:pPr>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 xml:space="preserve">Cordialmente, </w:t>
      </w:r>
    </w:p>
    <w:p w14:paraId="2BA1B88F" w14:textId="26B69A25" w:rsidR="008D33A1" w:rsidRPr="003D25EE" w:rsidRDefault="008D33A1"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rPr>
      </w:pPr>
    </w:p>
    <w:p w14:paraId="61BBB012" w14:textId="77777777" w:rsidR="00BD4C35" w:rsidRPr="003D25EE" w:rsidRDefault="00BD4C35" w:rsidP="00E55DC2">
      <w:pPr>
        <w:jc w:val="both"/>
        <w:rPr>
          <w:rFonts w:ascii="Arial Narrow" w:hAnsi="Arial Narrow" w:cs="Arial"/>
          <w:i/>
          <w:color w:val="000000" w:themeColor="text1"/>
          <w:sz w:val="22"/>
          <w:szCs w:val="22"/>
        </w:rPr>
      </w:pPr>
    </w:p>
    <w:p w14:paraId="76A8735A" w14:textId="373335FB" w:rsidR="005A2558" w:rsidRPr="003D25EE" w:rsidRDefault="00E720F7" w:rsidP="00E55DC2">
      <w:pPr>
        <w:jc w:val="both"/>
        <w:rPr>
          <w:rFonts w:ascii="Arial Narrow" w:hAnsi="Arial Narrow" w:cs="Arial"/>
          <w:i/>
          <w:color w:val="000000" w:themeColor="text1"/>
          <w:sz w:val="22"/>
          <w:szCs w:val="22"/>
        </w:rPr>
      </w:pPr>
      <w:r w:rsidRPr="003D25EE">
        <w:rPr>
          <w:rFonts w:ascii="Arial Narrow" w:hAnsi="Arial Narrow" w:cs="Arial"/>
          <w:i/>
          <w:color w:val="000000" w:themeColor="text1"/>
          <w:sz w:val="22"/>
          <w:szCs w:val="22"/>
        </w:rPr>
        <w:t>(Firmado Digitalmente)</w:t>
      </w:r>
    </w:p>
    <w:p w14:paraId="42AA9F85" w14:textId="77777777" w:rsidR="00E720F7" w:rsidRPr="003D25EE" w:rsidRDefault="00E720F7" w:rsidP="00E55DC2">
      <w:pPr>
        <w:jc w:val="both"/>
        <w:rPr>
          <w:rFonts w:ascii="Arial Narrow" w:hAnsi="Arial Narrow" w:cs="Arial"/>
          <w:i/>
          <w:color w:val="000000" w:themeColor="text1"/>
          <w:sz w:val="22"/>
          <w:szCs w:val="22"/>
        </w:rPr>
      </w:pPr>
    </w:p>
    <w:p w14:paraId="654AC70E" w14:textId="2EEF6343" w:rsidR="001512D6" w:rsidRPr="003D25EE" w:rsidRDefault="00560BD7" w:rsidP="00E55DC2">
      <w:pPr>
        <w:tabs>
          <w:tab w:val="left" w:pos="3816"/>
        </w:tabs>
        <w:jc w:val="both"/>
        <w:rPr>
          <w:rFonts w:ascii="Arial Narrow" w:hAnsi="Arial Narrow" w:cs="Arial"/>
          <w:color w:val="000000" w:themeColor="text1"/>
          <w:sz w:val="22"/>
          <w:szCs w:val="22"/>
        </w:rPr>
      </w:pPr>
      <w:r w:rsidRPr="003D25EE">
        <w:rPr>
          <w:rFonts w:ascii="Arial Narrow" w:hAnsi="Arial Narrow" w:cs="Arial"/>
          <w:b/>
          <w:color w:val="000000" w:themeColor="text1"/>
          <w:sz w:val="22"/>
          <w:szCs w:val="22"/>
        </w:rPr>
        <w:t>GYSELL ESTHER SANZ GONZALEZ</w:t>
      </w:r>
      <w:r w:rsidR="00BD4C35" w:rsidRPr="003D25EE">
        <w:rPr>
          <w:rFonts w:ascii="Arial Narrow" w:hAnsi="Arial Narrow" w:cs="Arial"/>
          <w:b/>
          <w:color w:val="000000" w:themeColor="text1"/>
          <w:sz w:val="22"/>
          <w:szCs w:val="22"/>
        </w:rPr>
        <w:tab/>
      </w:r>
    </w:p>
    <w:p w14:paraId="00C33F34" w14:textId="68FBE0FF" w:rsidR="001512D6" w:rsidRPr="003D25EE" w:rsidRDefault="001512D6" w:rsidP="00E55DC2">
      <w:pPr>
        <w:jc w:val="both"/>
        <w:rPr>
          <w:rFonts w:ascii="Arial Narrow" w:hAnsi="Arial Narrow" w:cs="Arial"/>
          <w:color w:val="000000" w:themeColor="text1"/>
          <w:sz w:val="22"/>
          <w:szCs w:val="22"/>
        </w:rPr>
      </w:pPr>
      <w:r w:rsidRPr="003D25EE">
        <w:rPr>
          <w:rFonts w:ascii="Arial Narrow" w:hAnsi="Arial Narrow" w:cs="Arial"/>
          <w:color w:val="000000" w:themeColor="text1"/>
          <w:sz w:val="22"/>
          <w:szCs w:val="22"/>
        </w:rPr>
        <w:t>Subdirectora para l</w:t>
      </w:r>
      <w:r w:rsidR="00560BD7" w:rsidRPr="003D25EE">
        <w:rPr>
          <w:rFonts w:ascii="Arial Narrow" w:hAnsi="Arial Narrow" w:cs="Arial"/>
          <w:color w:val="000000" w:themeColor="text1"/>
          <w:sz w:val="22"/>
          <w:szCs w:val="22"/>
        </w:rPr>
        <w:t xml:space="preserve">a Gestión del Talento Humano </w:t>
      </w:r>
    </w:p>
    <w:p w14:paraId="034B4500" w14:textId="46443556" w:rsidR="005A2558" w:rsidRPr="003D25EE" w:rsidRDefault="005A2558" w:rsidP="00E55DC2">
      <w:pPr>
        <w:jc w:val="both"/>
        <w:rPr>
          <w:rFonts w:ascii="Arial Narrow" w:hAnsi="Arial Narrow" w:cs="Arial"/>
          <w:color w:val="000000" w:themeColor="text1"/>
          <w:sz w:val="22"/>
          <w:szCs w:val="22"/>
        </w:rPr>
      </w:pPr>
    </w:p>
    <w:p w14:paraId="3FA47339" w14:textId="2AFBBFC6" w:rsidR="00CA775F" w:rsidRPr="003D25EE" w:rsidRDefault="001512D6" w:rsidP="00E55DC2">
      <w:pPr>
        <w:tabs>
          <w:tab w:val="left" w:pos="5760"/>
        </w:tabs>
        <w:jc w:val="both"/>
        <w:rPr>
          <w:rFonts w:ascii="Arial Narrow" w:eastAsia="Arial Unicode MS" w:hAnsi="Arial Narrow" w:cs="Arial"/>
          <w:i/>
          <w:color w:val="000000" w:themeColor="text1"/>
          <w:sz w:val="16"/>
          <w:szCs w:val="16"/>
        </w:rPr>
      </w:pPr>
      <w:r w:rsidRPr="003D25EE">
        <w:rPr>
          <w:rFonts w:ascii="Arial Narrow" w:eastAsia="Arial Unicode MS" w:hAnsi="Arial Narrow" w:cs="Arial"/>
          <w:i/>
          <w:color w:val="000000" w:themeColor="text1"/>
          <w:sz w:val="16"/>
          <w:szCs w:val="16"/>
        </w:rPr>
        <w:t xml:space="preserve">Elaboró: </w:t>
      </w:r>
      <w:r w:rsidR="00CA775F" w:rsidRPr="003D25EE">
        <w:rPr>
          <w:rFonts w:ascii="Arial Narrow" w:eastAsia="Arial Unicode MS" w:hAnsi="Arial Narrow" w:cs="Arial"/>
          <w:i/>
          <w:color w:val="000000" w:themeColor="text1"/>
          <w:sz w:val="16"/>
          <w:szCs w:val="16"/>
        </w:rPr>
        <w:t xml:space="preserve">Elide Albarracín Morales - Abogada CGIT Administración de Personal </w:t>
      </w:r>
      <w:r w:rsidR="008D33A1" w:rsidRPr="003D25EE">
        <w:rPr>
          <w:rFonts w:ascii="Arial Narrow" w:eastAsia="Arial Unicode MS" w:hAnsi="Arial Narrow" w:cs="Arial"/>
          <w:i/>
          <w:noProof/>
          <w:color w:val="000000" w:themeColor="text1"/>
          <w:sz w:val="16"/>
          <w:szCs w:val="16"/>
          <w:lang w:val="es-419" w:eastAsia="es-419"/>
        </w:rPr>
        <w:drawing>
          <wp:inline distT="0" distB="0" distL="0" distR="0" wp14:anchorId="02CF98E8" wp14:editId="625A311B">
            <wp:extent cx="482600" cy="124725"/>
            <wp:effectExtent l="0" t="0" r="0" b="8890"/>
            <wp:docPr id="175203168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1394" cy="176102"/>
                    </a:xfrm>
                    <a:prstGeom prst="rect">
                      <a:avLst/>
                    </a:prstGeom>
                    <a:noFill/>
                    <a:ln>
                      <a:noFill/>
                    </a:ln>
                  </pic:spPr>
                </pic:pic>
              </a:graphicData>
            </a:graphic>
          </wp:inline>
        </w:drawing>
      </w:r>
    </w:p>
    <w:p w14:paraId="1CB9E310" w14:textId="77777777" w:rsidR="004A33E0" w:rsidRDefault="004A33E0" w:rsidP="00E55DC2">
      <w:pPr>
        <w:tabs>
          <w:tab w:val="left" w:pos="5760"/>
        </w:tabs>
        <w:jc w:val="both"/>
        <w:rPr>
          <w:rFonts w:ascii="Arial Narrow" w:eastAsia="Arial Unicode MS" w:hAnsi="Arial Narrow" w:cs="Arial"/>
          <w:i/>
          <w:color w:val="000000" w:themeColor="text1"/>
          <w:sz w:val="16"/>
          <w:szCs w:val="16"/>
        </w:rPr>
      </w:pPr>
    </w:p>
    <w:p w14:paraId="0F3CD39F" w14:textId="41BDFF40" w:rsidR="00560BD7" w:rsidRPr="003D25EE" w:rsidRDefault="00CA775F" w:rsidP="00E55DC2">
      <w:pPr>
        <w:tabs>
          <w:tab w:val="left" w:pos="5760"/>
        </w:tabs>
        <w:jc w:val="both"/>
        <w:rPr>
          <w:rFonts w:ascii="Arial Narrow" w:eastAsia="Arial Unicode MS" w:hAnsi="Arial Narrow" w:cs="Arial"/>
          <w:i/>
          <w:color w:val="000000" w:themeColor="text1"/>
          <w:sz w:val="16"/>
          <w:szCs w:val="16"/>
        </w:rPr>
      </w:pPr>
      <w:r w:rsidRPr="003D25EE">
        <w:rPr>
          <w:rFonts w:ascii="Arial Narrow" w:eastAsia="Arial Unicode MS" w:hAnsi="Arial Narrow" w:cs="Arial"/>
          <w:i/>
          <w:color w:val="000000" w:themeColor="text1"/>
          <w:sz w:val="16"/>
          <w:szCs w:val="16"/>
        </w:rPr>
        <w:t xml:space="preserve">Reviso: </w:t>
      </w:r>
      <w:r w:rsidR="004A33E0">
        <w:rPr>
          <w:rFonts w:ascii="Arial Narrow" w:eastAsia="Arial Unicode MS" w:hAnsi="Arial Narrow" w:cs="Arial"/>
          <w:i/>
          <w:color w:val="000000" w:themeColor="text1"/>
          <w:sz w:val="16"/>
          <w:szCs w:val="16"/>
        </w:rPr>
        <w:t>Aura Milena Pautt López</w:t>
      </w:r>
      <w:r w:rsidR="00425F27">
        <w:rPr>
          <w:rFonts w:ascii="Arial Narrow" w:eastAsia="Arial Unicode MS" w:hAnsi="Arial Narrow" w:cs="Arial"/>
          <w:i/>
          <w:color w:val="000000" w:themeColor="text1"/>
          <w:sz w:val="16"/>
          <w:szCs w:val="16"/>
        </w:rPr>
        <w:t xml:space="preserve"> – Abogada </w:t>
      </w:r>
      <w:r w:rsidR="008B1FD6">
        <w:rPr>
          <w:rFonts w:ascii="Arial Narrow" w:eastAsia="Arial Unicode MS" w:hAnsi="Arial Narrow" w:cs="Arial"/>
          <w:i/>
          <w:color w:val="000000" w:themeColor="text1"/>
          <w:sz w:val="16"/>
          <w:szCs w:val="16"/>
        </w:rPr>
        <w:t>Subdirección para la Gestión del Talento Humano</w:t>
      </w:r>
      <w:r w:rsidR="00BF62E6">
        <w:rPr>
          <w:rFonts w:ascii="Arial Narrow" w:eastAsia="Arial Unicode MS" w:hAnsi="Arial Narrow" w:cs="Arial"/>
          <w:i/>
          <w:color w:val="000000" w:themeColor="text1"/>
          <w:sz w:val="16"/>
          <w:szCs w:val="16"/>
        </w:rPr>
        <w:t xml:space="preserve"> </w:t>
      </w:r>
      <w:r w:rsidR="00DF33EB">
        <w:rPr>
          <w:noProof/>
        </w:rPr>
        <w:drawing>
          <wp:inline distT="0" distB="0" distL="0" distR="0" wp14:anchorId="30F613CA" wp14:editId="6B62088B">
            <wp:extent cx="209550" cy="123825"/>
            <wp:effectExtent l="0" t="0" r="0" b="9525"/>
            <wp:docPr id="988842643" name="Imagen 2"/>
            <wp:cNvGraphicFramePr/>
            <a:graphic xmlns:a="http://schemas.openxmlformats.org/drawingml/2006/main">
              <a:graphicData uri="http://schemas.openxmlformats.org/drawingml/2006/picture">
                <pic:pic xmlns:pic="http://schemas.openxmlformats.org/drawingml/2006/picture">
                  <pic:nvPicPr>
                    <pic:cNvPr id="988842643" name="Imagen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bookmarkStart w:id="0" w:name="_GoBack"/>
      <w:bookmarkEnd w:id="0"/>
    </w:p>
    <w:p w14:paraId="69F96334" w14:textId="1CDE4FDA" w:rsidR="00D96BCB" w:rsidRPr="003D25EE" w:rsidRDefault="001512D6" w:rsidP="00E55DC2">
      <w:pPr>
        <w:tabs>
          <w:tab w:val="left" w:pos="5760"/>
        </w:tabs>
        <w:jc w:val="both"/>
        <w:rPr>
          <w:rFonts w:ascii="Arial Narrow" w:hAnsi="Arial Narrow"/>
          <w:color w:val="000000" w:themeColor="text1"/>
          <w:sz w:val="16"/>
          <w:szCs w:val="16"/>
        </w:rPr>
      </w:pPr>
      <w:r w:rsidRPr="003D25EE">
        <w:rPr>
          <w:rFonts w:ascii="Arial Narrow" w:eastAsia="Arial Unicode MS" w:hAnsi="Arial Narrow" w:cs="Arial"/>
          <w:i/>
          <w:color w:val="000000" w:themeColor="text1"/>
          <w:sz w:val="16"/>
          <w:szCs w:val="16"/>
        </w:rPr>
        <w:t xml:space="preserve">Revisó: </w:t>
      </w:r>
      <w:r w:rsidR="00560BD7" w:rsidRPr="003D25EE">
        <w:rPr>
          <w:rFonts w:ascii="Arial Narrow" w:eastAsia="Arial Unicode MS" w:hAnsi="Arial Narrow" w:cs="Arial"/>
          <w:i/>
          <w:color w:val="000000" w:themeColor="text1"/>
          <w:sz w:val="16"/>
          <w:szCs w:val="16"/>
        </w:rPr>
        <w:t>Natalia Eugenia Páramo Villegas – Coordinadora GIT Administración de Personal.</w:t>
      </w:r>
      <w:r w:rsidR="003D25EE" w:rsidRPr="003D25EE">
        <w:rPr>
          <w:rFonts w:ascii="Arial Narrow" w:eastAsia="Arial Unicode MS" w:hAnsi="Arial Narrow" w:cs="Arial"/>
          <w:i/>
          <w:color w:val="000000" w:themeColor="text1"/>
          <w:sz w:val="16"/>
          <w:szCs w:val="16"/>
        </w:rPr>
        <w:t xml:space="preserve"> </w:t>
      </w:r>
      <w:r w:rsidR="003D25EE" w:rsidRPr="003D25EE">
        <w:rPr>
          <w:rFonts w:ascii="Arial Narrow" w:hAnsi="Arial Narrow"/>
          <w:noProof/>
          <w:color w:val="000000" w:themeColor="text1"/>
          <w:sz w:val="16"/>
          <w:szCs w:val="16"/>
        </w:rPr>
        <w:drawing>
          <wp:inline distT="0" distB="0" distL="0" distR="0" wp14:anchorId="17AA278E" wp14:editId="75BC3665">
            <wp:extent cx="114300" cy="171450"/>
            <wp:effectExtent l="0" t="0" r="0" b="0"/>
            <wp:docPr id="2002194993" name="Imagen 1" descr="Un dibujo de una persona&#10;&#10;Descripción generada automáticamente con confianza baja">
              <a:extLst xmlns:a="http://schemas.openxmlformats.org/drawingml/2006/main">
                <a:ext uri="{FF2B5EF4-FFF2-40B4-BE49-F238E27FC236}">
                  <a16:creationId xmlns:a16="http://schemas.microsoft.com/office/drawing/2014/main" id="{93908387-A47C-47F3-9368-D6B90E37B2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194993" name="Imagen 1" descr="Un dibujo de una persona&#10;&#10;Descripción generada automáticamente con confianza baja"/>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p>
    <w:sectPr w:rsidR="00D96BCB" w:rsidRPr="003D25EE" w:rsidSect="0022456E">
      <w:headerReference w:type="default" r:id="rId12"/>
      <w:footerReference w:type="default" r:id="rId13"/>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69D28" w14:textId="77777777" w:rsidR="00B22B16" w:rsidRDefault="00B22B16">
      <w:r>
        <w:separator/>
      </w:r>
    </w:p>
  </w:endnote>
  <w:endnote w:type="continuationSeparator" w:id="0">
    <w:p w14:paraId="0B8034D4" w14:textId="77777777" w:rsidR="00B22B16" w:rsidRDefault="00B2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DA62C" w14:textId="77777777" w:rsidR="00B22B16" w:rsidRDefault="00B22B16">
      <w:r>
        <w:separator/>
      </w:r>
    </w:p>
  </w:footnote>
  <w:footnote w:type="continuationSeparator" w:id="0">
    <w:p w14:paraId="170AC9E7" w14:textId="77777777" w:rsidR="00B22B16" w:rsidRDefault="00B2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6"/>
  </w:num>
  <w:num w:numId="2">
    <w:abstractNumId w:val="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0"/>
  </w:num>
  <w:num w:numId="6">
    <w:abstractNumId w:val="22"/>
  </w:num>
  <w:num w:numId="7">
    <w:abstractNumId w:val="7"/>
  </w:num>
  <w:num w:numId="8">
    <w:abstractNumId w:val="15"/>
  </w:num>
  <w:num w:numId="9">
    <w:abstractNumId w:val="24"/>
  </w:num>
  <w:num w:numId="10">
    <w:abstractNumId w:val="14"/>
  </w:num>
  <w:num w:numId="11">
    <w:abstractNumId w:val="16"/>
  </w:num>
  <w:num w:numId="12">
    <w:abstractNumId w:val="11"/>
  </w:num>
  <w:num w:numId="13">
    <w:abstractNumId w:val="23"/>
  </w:num>
  <w:num w:numId="14">
    <w:abstractNumId w:val="6"/>
  </w:num>
  <w:num w:numId="15">
    <w:abstractNumId w:val="8"/>
  </w:num>
  <w:num w:numId="16">
    <w:abstractNumId w:val="3"/>
  </w:num>
  <w:num w:numId="17">
    <w:abstractNumId w:val="5"/>
  </w:num>
  <w:num w:numId="18">
    <w:abstractNumId w:val="10"/>
  </w:num>
  <w:num w:numId="19">
    <w:abstractNumId w:val="2"/>
  </w:num>
  <w:num w:numId="20">
    <w:abstractNumId w:val="9"/>
  </w:num>
  <w:num w:numId="21">
    <w:abstractNumId w:val="13"/>
  </w:num>
  <w:num w:numId="22">
    <w:abstractNumId w:val="12"/>
  </w:num>
  <w:num w:numId="23">
    <w:abstractNumId w:val="20"/>
  </w:num>
  <w:num w:numId="24">
    <w:abstractNumId w:val="17"/>
  </w:num>
  <w:num w:numId="25">
    <w:abstractNumId w:val="19"/>
  </w:num>
  <w:num w:numId="26">
    <w:abstractNumId w:val="4"/>
  </w:num>
  <w:num w:numId="27">
    <w:abstractNumId w:val="18"/>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47329"/>
    <w:rsid w:val="0005030D"/>
    <w:rsid w:val="0005049C"/>
    <w:rsid w:val="0005643A"/>
    <w:rsid w:val="00060601"/>
    <w:rsid w:val="00062803"/>
    <w:rsid w:val="0006439B"/>
    <w:rsid w:val="00065646"/>
    <w:rsid w:val="00066AA3"/>
    <w:rsid w:val="00067E17"/>
    <w:rsid w:val="00073220"/>
    <w:rsid w:val="00077CE6"/>
    <w:rsid w:val="00077D48"/>
    <w:rsid w:val="0008036A"/>
    <w:rsid w:val="000810A9"/>
    <w:rsid w:val="00084832"/>
    <w:rsid w:val="00084B22"/>
    <w:rsid w:val="00086E32"/>
    <w:rsid w:val="000875FC"/>
    <w:rsid w:val="0009142B"/>
    <w:rsid w:val="00091BBE"/>
    <w:rsid w:val="0009314E"/>
    <w:rsid w:val="00095D33"/>
    <w:rsid w:val="00096614"/>
    <w:rsid w:val="00096843"/>
    <w:rsid w:val="000A034A"/>
    <w:rsid w:val="000A5866"/>
    <w:rsid w:val="000A5AAE"/>
    <w:rsid w:val="000A5B7A"/>
    <w:rsid w:val="000B0938"/>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7980"/>
    <w:rsid w:val="00110515"/>
    <w:rsid w:val="00111250"/>
    <w:rsid w:val="001129F9"/>
    <w:rsid w:val="001135FC"/>
    <w:rsid w:val="00117303"/>
    <w:rsid w:val="0012199E"/>
    <w:rsid w:val="0012229C"/>
    <w:rsid w:val="00122308"/>
    <w:rsid w:val="00125BCA"/>
    <w:rsid w:val="001331D2"/>
    <w:rsid w:val="001339DA"/>
    <w:rsid w:val="001342AC"/>
    <w:rsid w:val="00134E14"/>
    <w:rsid w:val="00136C0C"/>
    <w:rsid w:val="0014235D"/>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95548"/>
    <w:rsid w:val="00195A48"/>
    <w:rsid w:val="00197B21"/>
    <w:rsid w:val="001A2EB4"/>
    <w:rsid w:val="001A4447"/>
    <w:rsid w:val="001A7002"/>
    <w:rsid w:val="001B489A"/>
    <w:rsid w:val="001B65F5"/>
    <w:rsid w:val="001C18AE"/>
    <w:rsid w:val="001C20A7"/>
    <w:rsid w:val="001C20E1"/>
    <w:rsid w:val="001C258F"/>
    <w:rsid w:val="001C37A0"/>
    <w:rsid w:val="001C41B4"/>
    <w:rsid w:val="001C67B8"/>
    <w:rsid w:val="001D437D"/>
    <w:rsid w:val="001D65B7"/>
    <w:rsid w:val="001E08C7"/>
    <w:rsid w:val="001E2A3D"/>
    <w:rsid w:val="001E78CD"/>
    <w:rsid w:val="001F2251"/>
    <w:rsid w:val="001F3FC8"/>
    <w:rsid w:val="001F4247"/>
    <w:rsid w:val="001F4D46"/>
    <w:rsid w:val="00203623"/>
    <w:rsid w:val="00203D0B"/>
    <w:rsid w:val="002042D3"/>
    <w:rsid w:val="002043E6"/>
    <w:rsid w:val="002104BD"/>
    <w:rsid w:val="00217768"/>
    <w:rsid w:val="002207D0"/>
    <w:rsid w:val="0022456E"/>
    <w:rsid w:val="00225746"/>
    <w:rsid w:val="00240F54"/>
    <w:rsid w:val="00246B8D"/>
    <w:rsid w:val="00247C14"/>
    <w:rsid w:val="00252DB3"/>
    <w:rsid w:val="00253627"/>
    <w:rsid w:val="00254D95"/>
    <w:rsid w:val="002551AE"/>
    <w:rsid w:val="00261CF4"/>
    <w:rsid w:val="00265279"/>
    <w:rsid w:val="00270036"/>
    <w:rsid w:val="0027086B"/>
    <w:rsid w:val="00273845"/>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AF0"/>
    <w:rsid w:val="00357A2E"/>
    <w:rsid w:val="003617C0"/>
    <w:rsid w:val="00363419"/>
    <w:rsid w:val="00366EC3"/>
    <w:rsid w:val="0037240F"/>
    <w:rsid w:val="00372475"/>
    <w:rsid w:val="003822A3"/>
    <w:rsid w:val="00383268"/>
    <w:rsid w:val="003922A5"/>
    <w:rsid w:val="00394151"/>
    <w:rsid w:val="003951FB"/>
    <w:rsid w:val="003A487D"/>
    <w:rsid w:val="003A7D99"/>
    <w:rsid w:val="003B6158"/>
    <w:rsid w:val="003B67DD"/>
    <w:rsid w:val="003B7A3E"/>
    <w:rsid w:val="003C509C"/>
    <w:rsid w:val="003C656E"/>
    <w:rsid w:val="003D0479"/>
    <w:rsid w:val="003D1145"/>
    <w:rsid w:val="003D1BC9"/>
    <w:rsid w:val="003D25EE"/>
    <w:rsid w:val="003D5D31"/>
    <w:rsid w:val="003D6B09"/>
    <w:rsid w:val="003D6BFD"/>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22A8"/>
    <w:rsid w:val="004A33E0"/>
    <w:rsid w:val="004A54F6"/>
    <w:rsid w:val="004B3C6C"/>
    <w:rsid w:val="004C21DB"/>
    <w:rsid w:val="004C3A3A"/>
    <w:rsid w:val="004C7C34"/>
    <w:rsid w:val="004D1107"/>
    <w:rsid w:val="004D1BC7"/>
    <w:rsid w:val="004D4AA0"/>
    <w:rsid w:val="004E6836"/>
    <w:rsid w:val="004E6D38"/>
    <w:rsid w:val="004F1F38"/>
    <w:rsid w:val="004F4553"/>
    <w:rsid w:val="004F697C"/>
    <w:rsid w:val="004F7C35"/>
    <w:rsid w:val="005150E4"/>
    <w:rsid w:val="00516393"/>
    <w:rsid w:val="0052499C"/>
    <w:rsid w:val="00527EFE"/>
    <w:rsid w:val="0053231D"/>
    <w:rsid w:val="0053259E"/>
    <w:rsid w:val="00532654"/>
    <w:rsid w:val="00532D2E"/>
    <w:rsid w:val="00542BFD"/>
    <w:rsid w:val="0054392B"/>
    <w:rsid w:val="00545909"/>
    <w:rsid w:val="00546353"/>
    <w:rsid w:val="00554F5A"/>
    <w:rsid w:val="00556CB4"/>
    <w:rsid w:val="00560BD7"/>
    <w:rsid w:val="0056487D"/>
    <w:rsid w:val="00564E5F"/>
    <w:rsid w:val="005704A4"/>
    <w:rsid w:val="005759C3"/>
    <w:rsid w:val="00575AC1"/>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305F"/>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7655"/>
    <w:rsid w:val="00617FA9"/>
    <w:rsid w:val="00621E3C"/>
    <w:rsid w:val="00622CF9"/>
    <w:rsid w:val="006249D8"/>
    <w:rsid w:val="0063163D"/>
    <w:rsid w:val="00632A59"/>
    <w:rsid w:val="00633D58"/>
    <w:rsid w:val="00634061"/>
    <w:rsid w:val="00645562"/>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A18C9"/>
    <w:rsid w:val="006A6027"/>
    <w:rsid w:val="006A69FA"/>
    <w:rsid w:val="006A7856"/>
    <w:rsid w:val="006B07D1"/>
    <w:rsid w:val="006B2653"/>
    <w:rsid w:val="006C524B"/>
    <w:rsid w:val="006C6776"/>
    <w:rsid w:val="006C7246"/>
    <w:rsid w:val="006D189E"/>
    <w:rsid w:val="006D6BA8"/>
    <w:rsid w:val="006E20BE"/>
    <w:rsid w:val="006E2A20"/>
    <w:rsid w:val="006E570A"/>
    <w:rsid w:val="006E6B23"/>
    <w:rsid w:val="006F1502"/>
    <w:rsid w:val="006F31AF"/>
    <w:rsid w:val="007046ED"/>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583"/>
    <w:rsid w:val="007E28E5"/>
    <w:rsid w:val="007E7F5B"/>
    <w:rsid w:val="007F333E"/>
    <w:rsid w:val="00800193"/>
    <w:rsid w:val="008001C4"/>
    <w:rsid w:val="00802570"/>
    <w:rsid w:val="00815CBF"/>
    <w:rsid w:val="008176F7"/>
    <w:rsid w:val="00831C96"/>
    <w:rsid w:val="008328EE"/>
    <w:rsid w:val="00843F35"/>
    <w:rsid w:val="008440EA"/>
    <w:rsid w:val="00851361"/>
    <w:rsid w:val="008543D6"/>
    <w:rsid w:val="0085469C"/>
    <w:rsid w:val="0086295E"/>
    <w:rsid w:val="0087499E"/>
    <w:rsid w:val="008751BE"/>
    <w:rsid w:val="00883A5C"/>
    <w:rsid w:val="0088543A"/>
    <w:rsid w:val="00885719"/>
    <w:rsid w:val="0088721F"/>
    <w:rsid w:val="00893025"/>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F2874"/>
    <w:rsid w:val="008F425F"/>
    <w:rsid w:val="009006A1"/>
    <w:rsid w:val="00901593"/>
    <w:rsid w:val="00904014"/>
    <w:rsid w:val="00906C70"/>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92A"/>
    <w:rsid w:val="009975E8"/>
    <w:rsid w:val="009A65AF"/>
    <w:rsid w:val="009A6D35"/>
    <w:rsid w:val="009A7882"/>
    <w:rsid w:val="009A7EEE"/>
    <w:rsid w:val="009B1040"/>
    <w:rsid w:val="009C4562"/>
    <w:rsid w:val="009C4B40"/>
    <w:rsid w:val="009C5C54"/>
    <w:rsid w:val="009D0451"/>
    <w:rsid w:val="009D2298"/>
    <w:rsid w:val="009D24A8"/>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6D74"/>
    <w:rsid w:val="00A41929"/>
    <w:rsid w:val="00A4650E"/>
    <w:rsid w:val="00A51792"/>
    <w:rsid w:val="00A53043"/>
    <w:rsid w:val="00A62C2C"/>
    <w:rsid w:val="00A6379B"/>
    <w:rsid w:val="00A643B1"/>
    <w:rsid w:val="00A648F1"/>
    <w:rsid w:val="00A722BD"/>
    <w:rsid w:val="00A7260F"/>
    <w:rsid w:val="00A72ACF"/>
    <w:rsid w:val="00A75C5B"/>
    <w:rsid w:val="00A76047"/>
    <w:rsid w:val="00A7680D"/>
    <w:rsid w:val="00A804F2"/>
    <w:rsid w:val="00A80BBF"/>
    <w:rsid w:val="00A83B9A"/>
    <w:rsid w:val="00A846F4"/>
    <w:rsid w:val="00A84D5C"/>
    <w:rsid w:val="00A87755"/>
    <w:rsid w:val="00A9234C"/>
    <w:rsid w:val="00A93ED3"/>
    <w:rsid w:val="00A9625A"/>
    <w:rsid w:val="00A96BF1"/>
    <w:rsid w:val="00AA202D"/>
    <w:rsid w:val="00AB62AB"/>
    <w:rsid w:val="00AB78C4"/>
    <w:rsid w:val="00AC04DD"/>
    <w:rsid w:val="00AC39AD"/>
    <w:rsid w:val="00AC41A4"/>
    <w:rsid w:val="00AC6EB0"/>
    <w:rsid w:val="00AC79CC"/>
    <w:rsid w:val="00AE02D6"/>
    <w:rsid w:val="00AE35DE"/>
    <w:rsid w:val="00AF0C83"/>
    <w:rsid w:val="00AF1509"/>
    <w:rsid w:val="00AF17FF"/>
    <w:rsid w:val="00AF58E0"/>
    <w:rsid w:val="00AF7CAC"/>
    <w:rsid w:val="00B005AC"/>
    <w:rsid w:val="00B00D3E"/>
    <w:rsid w:val="00B0504E"/>
    <w:rsid w:val="00B062D7"/>
    <w:rsid w:val="00B13162"/>
    <w:rsid w:val="00B21263"/>
    <w:rsid w:val="00B22B16"/>
    <w:rsid w:val="00B25CE0"/>
    <w:rsid w:val="00B32A7B"/>
    <w:rsid w:val="00B333A7"/>
    <w:rsid w:val="00B335A2"/>
    <w:rsid w:val="00B34EB9"/>
    <w:rsid w:val="00B35F01"/>
    <w:rsid w:val="00B36620"/>
    <w:rsid w:val="00B36DC6"/>
    <w:rsid w:val="00B36E4A"/>
    <w:rsid w:val="00B3732A"/>
    <w:rsid w:val="00B43413"/>
    <w:rsid w:val="00B451FF"/>
    <w:rsid w:val="00B46129"/>
    <w:rsid w:val="00B52288"/>
    <w:rsid w:val="00B54EA1"/>
    <w:rsid w:val="00B57374"/>
    <w:rsid w:val="00B64FC7"/>
    <w:rsid w:val="00B6518D"/>
    <w:rsid w:val="00B67688"/>
    <w:rsid w:val="00B80E74"/>
    <w:rsid w:val="00B81280"/>
    <w:rsid w:val="00B82FC1"/>
    <w:rsid w:val="00B852BA"/>
    <w:rsid w:val="00B85D82"/>
    <w:rsid w:val="00B86ACC"/>
    <w:rsid w:val="00B86C87"/>
    <w:rsid w:val="00B87C6A"/>
    <w:rsid w:val="00B90DF5"/>
    <w:rsid w:val="00B9293E"/>
    <w:rsid w:val="00B9482F"/>
    <w:rsid w:val="00B94EEE"/>
    <w:rsid w:val="00B9690E"/>
    <w:rsid w:val="00B9742D"/>
    <w:rsid w:val="00BA0D6E"/>
    <w:rsid w:val="00BA2FEF"/>
    <w:rsid w:val="00BA4896"/>
    <w:rsid w:val="00BA4F2F"/>
    <w:rsid w:val="00BA534D"/>
    <w:rsid w:val="00BA708E"/>
    <w:rsid w:val="00BB1203"/>
    <w:rsid w:val="00BD4C35"/>
    <w:rsid w:val="00BD5B6E"/>
    <w:rsid w:val="00BE2DE8"/>
    <w:rsid w:val="00BE4249"/>
    <w:rsid w:val="00BE4282"/>
    <w:rsid w:val="00BF1229"/>
    <w:rsid w:val="00BF207A"/>
    <w:rsid w:val="00BF2268"/>
    <w:rsid w:val="00BF3A28"/>
    <w:rsid w:val="00BF5C62"/>
    <w:rsid w:val="00BF62E6"/>
    <w:rsid w:val="00BF6D30"/>
    <w:rsid w:val="00C001E9"/>
    <w:rsid w:val="00C01C9D"/>
    <w:rsid w:val="00C11BFA"/>
    <w:rsid w:val="00C122F2"/>
    <w:rsid w:val="00C130CE"/>
    <w:rsid w:val="00C14BB0"/>
    <w:rsid w:val="00C14E77"/>
    <w:rsid w:val="00C1655A"/>
    <w:rsid w:val="00C22316"/>
    <w:rsid w:val="00C24315"/>
    <w:rsid w:val="00C247B1"/>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7EE3"/>
    <w:rsid w:val="00CC06BB"/>
    <w:rsid w:val="00CC2B32"/>
    <w:rsid w:val="00CC4210"/>
    <w:rsid w:val="00CC5BBF"/>
    <w:rsid w:val="00CC6C18"/>
    <w:rsid w:val="00CD5192"/>
    <w:rsid w:val="00CD6BEA"/>
    <w:rsid w:val="00CE66EE"/>
    <w:rsid w:val="00CE6B1E"/>
    <w:rsid w:val="00CE7449"/>
    <w:rsid w:val="00CF1FBE"/>
    <w:rsid w:val="00CF3A82"/>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44C1"/>
    <w:rsid w:val="00D74323"/>
    <w:rsid w:val="00D821F2"/>
    <w:rsid w:val="00D82A7B"/>
    <w:rsid w:val="00D83F0B"/>
    <w:rsid w:val="00D865A8"/>
    <w:rsid w:val="00D91F7D"/>
    <w:rsid w:val="00D9236C"/>
    <w:rsid w:val="00D9368C"/>
    <w:rsid w:val="00D95C51"/>
    <w:rsid w:val="00D96BCB"/>
    <w:rsid w:val="00D96BCD"/>
    <w:rsid w:val="00D96FDF"/>
    <w:rsid w:val="00D97602"/>
    <w:rsid w:val="00DA2BC5"/>
    <w:rsid w:val="00DA3AE7"/>
    <w:rsid w:val="00DA55F7"/>
    <w:rsid w:val="00DA5B43"/>
    <w:rsid w:val="00DB34D0"/>
    <w:rsid w:val="00DB3C24"/>
    <w:rsid w:val="00DB4010"/>
    <w:rsid w:val="00DB52EC"/>
    <w:rsid w:val="00DB564B"/>
    <w:rsid w:val="00DC14B7"/>
    <w:rsid w:val="00DC3291"/>
    <w:rsid w:val="00DC7735"/>
    <w:rsid w:val="00DD0C3F"/>
    <w:rsid w:val="00DD601C"/>
    <w:rsid w:val="00DD64EE"/>
    <w:rsid w:val="00DD6A6A"/>
    <w:rsid w:val="00DD6D7F"/>
    <w:rsid w:val="00DE15CD"/>
    <w:rsid w:val="00DE1809"/>
    <w:rsid w:val="00DE5F13"/>
    <w:rsid w:val="00DF19BA"/>
    <w:rsid w:val="00DF1CA7"/>
    <w:rsid w:val="00DF33EB"/>
    <w:rsid w:val="00DF5458"/>
    <w:rsid w:val="00E00A99"/>
    <w:rsid w:val="00E02A46"/>
    <w:rsid w:val="00E0457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A1B5A"/>
    <w:rsid w:val="00EA2AD5"/>
    <w:rsid w:val="00EA2D86"/>
    <w:rsid w:val="00EA7F9D"/>
    <w:rsid w:val="00EB4FFC"/>
    <w:rsid w:val="00EB5519"/>
    <w:rsid w:val="00EC0F6D"/>
    <w:rsid w:val="00EC10B7"/>
    <w:rsid w:val="00EC3A6D"/>
    <w:rsid w:val="00EC6A24"/>
    <w:rsid w:val="00EC77B7"/>
    <w:rsid w:val="00ED1706"/>
    <w:rsid w:val="00ED1ACC"/>
    <w:rsid w:val="00ED1DD0"/>
    <w:rsid w:val="00ED27D8"/>
    <w:rsid w:val="00ED31C2"/>
    <w:rsid w:val="00ED31D3"/>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6577"/>
    <w:rsid w:val="00F67BA0"/>
    <w:rsid w:val="00F758C4"/>
    <w:rsid w:val="00F765F9"/>
    <w:rsid w:val="00F840C7"/>
    <w:rsid w:val="00F86B2A"/>
    <w:rsid w:val="00F908AE"/>
    <w:rsid w:val="00F92A56"/>
    <w:rsid w:val="00FA2EE4"/>
    <w:rsid w:val="00FA4EC8"/>
    <w:rsid w:val="00FA5E59"/>
    <w:rsid w:val="00FA75DD"/>
    <w:rsid w:val="00FB06FB"/>
    <w:rsid w:val="00FB24D2"/>
    <w:rsid w:val="00FB5720"/>
    <w:rsid w:val="00FB60A2"/>
    <w:rsid w:val="00FC4F1B"/>
    <w:rsid w:val="00FC57E4"/>
    <w:rsid w:val="00FC6264"/>
    <w:rsid w:val="00FC7C02"/>
    <w:rsid w:val="00FE1EB6"/>
    <w:rsid w:val="00FE62BD"/>
    <w:rsid w:val="00FF0314"/>
    <w:rsid w:val="00FF054C"/>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veraj3190@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41638-3798-4C50-8090-3A5AA07C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1666</Words>
  <Characters>9166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LÓPEZ</cp:lastModifiedBy>
  <cp:revision>3</cp:revision>
  <cp:lastPrinted>2018-11-23T15:55:00Z</cp:lastPrinted>
  <dcterms:created xsi:type="dcterms:W3CDTF">2025-11-20T17:34:00Z</dcterms:created>
  <dcterms:modified xsi:type="dcterms:W3CDTF">2025-11-20T17:36:00Z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